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EB767" w14:textId="3A231388" w:rsidR="00E34A55" w:rsidRPr="001E4E72" w:rsidRDefault="007A4F22" w:rsidP="00212AAD">
      <w:pPr>
        <w:pStyle w:val="Heading1"/>
        <w:rPr>
          <w:rFonts w:cs="Times New Roman"/>
          <w:sz w:val="56"/>
          <w:szCs w:val="56"/>
        </w:rPr>
      </w:pPr>
      <w:bookmarkStart w:id="0" w:name="_Hlk134357998"/>
      <w:bookmarkEnd w:id="0"/>
      <w:r w:rsidRPr="001E4E72">
        <w:rPr>
          <w:rFonts w:cs="Times New Roman"/>
        </w:rPr>
        <w:t xml:space="preserve">Considerations of Large Diameter Idler Rollers on the Indentation Rolling Resistance for </w:t>
      </w:r>
      <w:r w:rsidR="009A6FE7">
        <w:rPr>
          <w:rFonts w:cs="Times New Roman"/>
        </w:rPr>
        <w:t>D</w:t>
      </w:r>
      <w:r w:rsidR="009A6FE7" w:rsidRPr="001E4E72">
        <w:rPr>
          <w:rFonts w:cs="Times New Roman"/>
        </w:rPr>
        <w:t xml:space="preserve">esigners </w:t>
      </w:r>
      <w:r w:rsidRPr="001E4E72">
        <w:rPr>
          <w:rFonts w:cs="Times New Roman"/>
        </w:rPr>
        <w:t>of Belt Conveying Systems</w:t>
      </w:r>
    </w:p>
    <w:p w14:paraId="13E6DD00" w14:textId="77777777" w:rsidR="00212AAD" w:rsidRPr="001E4E72" w:rsidRDefault="00212AAD" w:rsidP="00212AAD">
      <w:pPr>
        <w:rPr>
          <w:rFonts w:cs="Times New Roman"/>
          <w:u w:val="single"/>
        </w:rPr>
      </w:pPr>
    </w:p>
    <w:p w14:paraId="53477BF0" w14:textId="640925B0" w:rsidR="00AC71DD" w:rsidRPr="001E4E72" w:rsidRDefault="007A4F22" w:rsidP="00212AAD">
      <w:pPr>
        <w:jc w:val="center"/>
        <w:rPr>
          <w:rFonts w:cs="Times New Roman"/>
          <w:b/>
          <w:bCs/>
          <w:sz w:val="24"/>
          <w:szCs w:val="28"/>
          <w:vertAlign w:val="superscript"/>
        </w:rPr>
      </w:pPr>
      <w:r w:rsidRPr="001E4E72">
        <w:rPr>
          <w:rFonts w:cs="Times New Roman"/>
          <w:b/>
          <w:bCs/>
          <w:sz w:val="28"/>
          <w:szCs w:val="32"/>
          <w:u w:val="single"/>
        </w:rPr>
        <w:t>Shawn Ryan</w:t>
      </w:r>
      <w:r w:rsidRPr="001E4E72">
        <w:rPr>
          <w:rFonts w:cs="Times New Roman"/>
          <w:b/>
          <w:bCs/>
          <w:sz w:val="28"/>
          <w:szCs w:val="32"/>
          <w:u w:val="single"/>
          <w:vertAlign w:val="superscript"/>
        </w:rPr>
        <w:t>1</w:t>
      </w:r>
      <w:r w:rsidR="00AC71DD" w:rsidRPr="001E4E72">
        <w:rPr>
          <w:rFonts w:cs="Times New Roman"/>
          <w:b/>
          <w:bCs/>
          <w:sz w:val="28"/>
          <w:szCs w:val="32"/>
        </w:rPr>
        <w:t xml:space="preserve">, </w:t>
      </w:r>
      <w:r w:rsidRPr="001E4E72">
        <w:rPr>
          <w:rFonts w:cs="Times New Roman"/>
          <w:b/>
          <w:bCs/>
          <w:sz w:val="28"/>
          <w:szCs w:val="32"/>
        </w:rPr>
        <w:t xml:space="preserve">Jayne </w:t>
      </w:r>
      <w:r w:rsidR="009A6FE7" w:rsidRPr="001E4E72">
        <w:rPr>
          <w:rFonts w:cs="Times New Roman"/>
          <w:b/>
          <w:bCs/>
          <w:sz w:val="28"/>
          <w:szCs w:val="32"/>
        </w:rPr>
        <w:t>O’</w:t>
      </w:r>
      <w:r w:rsidR="009A6FE7">
        <w:rPr>
          <w:rFonts w:cs="Times New Roman"/>
          <w:b/>
          <w:bCs/>
          <w:sz w:val="28"/>
          <w:szCs w:val="32"/>
        </w:rPr>
        <w:t>S</w:t>
      </w:r>
      <w:r w:rsidR="009A6FE7" w:rsidRPr="001E4E72">
        <w:rPr>
          <w:rFonts w:cs="Times New Roman"/>
          <w:b/>
          <w:bCs/>
          <w:sz w:val="28"/>
          <w:szCs w:val="32"/>
        </w:rPr>
        <w:t>hea</w:t>
      </w:r>
      <w:r w:rsidR="009A6FE7" w:rsidRPr="001E4E72">
        <w:rPr>
          <w:rFonts w:cs="Times New Roman"/>
          <w:b/>
          <w:bCs/>
          <w:sz w:val="28"/>
          <w:szCs w:val="32"/>
          <w:vertAlign w:val="superscript"/>
        </w:rPr>
        <w:t>2</w:t>
      </w:r>
      <w:r w:rsidR="003F28EF" w:rsidRPr="003F28EF">
        <w:rPr>
          <w:rFonts w:cs="Times New Roman"/>
          <w:b/>
          <w:bCs/>
          <w:sz w:val="28"/>
          <w:szCs w:val="32"/>
        </w:rPr>
        <w:t xml:space="preserve">, </w:t>
      </w:r>
      <w:r w:rsidR="003F28EF">
        <w:rPr>
          <w:rFonts w:cs="Times New Roman"/>
          <w:b/>
          <w:bCs/>
          <w:sz w:val="28"/>
          <w:szCs w:val="32"/>
        </w:rPr>
        <w:t>Tiago Cosseau</w:t>
      </w:r>
      <w:r w:rsidR="008A0C71">
        <w:rPr>
          <w:rFonts w:cs="Times New Roman"/>
          <w:b/>
          <w:bCs/>
          <w:sz w:val="28"/>
          <w:szCs w:val="32"/>
          <w:vertAlign w:val="superscript"/>
        </w:rPr>
        <w:t>3</w:t>
      </w:r>
      <w:r w:rsidR="00566886">
        <w:rPr>
          <w:rFonts w:cs="Times New Roman"/>
          <w:b/>
          <w:bCs/>
          <w:sz w:val="28"/>
          <w:szCs w:val="32"/>
          <w:vertAlign w:val="superscript"/>
        </w:rPr>
        <w:t>,</w:t>
      </w:r>
      <w:r w:rsidR="008A0C71">
        <w:rPr>
          <w:rFonts w:cs="Times New Roman"/>
          <w:b/>
          <w:bCs/>
          <w:sz w:val="28"/>
          <w:szCs w:val="32"/>
          <w:vertAlign w:val="superscript"/>
        </w:rPr>
        <w:t>4</w:t>
      </w:r>
    </w:p>
    <w:p w14:paraId="6F748AAC" w14:textId="77777777" w:rsidR="00212AAD" w:rsidRPr="001E4E72" w:rsidRDefault="00212AAD" w:rsidP="00212AAD">
      <w:pPr>
        <w:jc w:val="center"/>
        <w:rPr>
          <w:rFonts w:cs="Times New Roman"/>
          <w:vertAlign w:val="superscript"/>
        </w:rPr>
      </w:pPr>
    </w:p>
    <w:p w14:paraId="37D3412A" w14:textId="3875A6BF" w:rsidR="00AC71DD" w:rsidRPr="001E4E72" w:rsidRDefault="00212AAD" w:rsidP="00212AAD">
      <w:pPr>
        <w:jc w:val="center"/>
        <w:rPr>
          <w:rFonts w:cs="Times New Roman"/>
          <w:sz w:val="24"/>
          <w:szCs w:val="28"/>
        </w:rPr>
      </w:pPr>
      <w:r w:rsidRPr="001E4E72">
        <w:rPr>
          <w:rFonts w:cs="Times New Roman"/>
          <w:sz w:val="24"/>
          <w:szCs w:val="28"/>
          <w:vertAlign w:val="superscript"/>
        </w:rPr>
        <w:t>1</w:t>
      </w:r>
      <w:r w:rsidR="00AC71DD" w:rsidRPr="001E4E72">
        <w:rPr>
          <w:rFonts w:cs="Times New Roman"/>
          <w:sz w:val="24"/>
          <w:szCs w:val="28"/>
          <w:vertAlign w:val="superscript"/>
        </w:rPr>
        <w:t xml:space="preserve"> </w:t>
      </w:r>
      <w:r w:rsidR="007A4F22" w:rsidRPr="001E4E72">
        <w:rPr>
          <w:rFonts w:cs="Times New Roman"/>
          <w:sz w:val="24"/>
          <w:szCs w:val="28"/>
        </w:rPr>
        <w:t xml:space="preserve">Big Roller™ Overland Conveyor Company, </w:t>
      </w:r>
      <w:r w:rsidR="00893C60">
        <w:rPr>
          <w:rFonts w:cs="Times New Roman"/>
          <w:sz w:val="24"/>
          <w:szCs w:val="28"/>
        </w:rPr>
        <w:t xml:space="preserve">7 </w:t>
      </w:r>
      <w:proofErr w:type="gramStart"/>
      <w:r w:rsidR="007A4F22" w:rsidRPr="001E4E72">
        <w:rPr>
          <w:rFonts w:cs="Times New Roman"/>
          <w:sz w:val="24"/>
          <w:szCs w:val="28"/>
        </w:rPr>
        <w:t>Southport street</w:t>
      </w:r>
      <w:proofErr w:type="gramEnd"/>
      <w:r w:rsidR="007A4F22" w:rsidRPr="001E4E72">
        <w:rPr>
          <w:rFonts w:cs="Times New Roman"/>
          <w:sz w:val="24"/>
          <w:szCs w:val="28"/>
        </w:rPr>
        <w:t>, West Leederville, WA.</w:t>
      </w:r>
    </w:p>
    <w:p w14:paraId="6E57DE66" w14:textId="77777777" w:rsidR="00212AAD" w:rsidRPr="001E4E72" w:rsidRDefault="00212AAD" w:rsidP="00212AAD">
      <w:pPr>
        <w:jc w:val="center"/>
        <w:rPr>
          <w:rFonts w:cs="Times New Roman"/>
        </w:rPr>
      </w:pPr>
    </w:p>
    <w:p w14:paraId="4224F6F7" w14:textId="0396D027" w:rsidR="00AC71DD" w:rsidRPr="001E4E72" w:rsidRDefault="00212AAD" w:rsidP="00212AAD">
      <w:pPr>
        <w:jc w:val="center"/>
        <w:rPr>
          <w:rFonts w:cs="Times New Roman"/>
          <w:sz w:val="24"/>
          <w:szCs w:val="28"/>
        </w:rPr>
      </w:pPr>
      <w:r w:rsidRPr="001E4E72">
        <w:rPr>
          <w:rFonts w:cs="Times New Roman"/>
          <w:sz w:val="24"/>
          <w:szCs w:val="28"/>
          <w:vertAlign w:val="superscript"/>
        </w:rPr>
        <w:t>2</w:t>
      </w:r>
      <w:r w:rsidR="00AC71DD" w:rsidRPr="001E4E72">
        <w:rPr>
          <w:rFonts w:cs="Times New Roman"/>
          <w:sz w:val="24"/>
          <w:szCs w:val="28"/>
        </w:rPr>
        <w:t xml:space="preserve"> </w:t>
      </w:r>
      <w:r w:rsidR="007A4F22" w:rsidRPr="001E4E72">
        <w:rPr>
          <w:rFonts w:cs="Times New Roman"/>
          <w:sz w:val="24"/>
          <w:szCs w:val="28"/>
        </w:rPr>
        <w:t>TUNRA Bulk Solids, 70 Vale Street, Shortland 2307, Australia.</w:t>
      </w:r>
    </w:p>
    <w:p w14:paraId="7B02CF1B" w14:textId="37FF9E0A" w:rsidR="00212AAD" w:rsidRPr="001E4E72" w:rsidRDefault="00212AAD" w:rsidP="00212AAD">
      <w:pPr>
        <w:jc w:val="center"/>
        <w:rPr>
          <w:rFonts w:cs="Times New Roman"/>
          <w:szCs w:val="20"/>
        </w:rPr>
      </w:pPr>
    </w:p>
    <w:p w14:paraId="6CBD2A55" w14:textId="77777777" w:rsidR="008A0C71" w:rsidRDefault="008A0C71" w:rsidP="008A0C71">
      <w:pPr>
        <w:pStyle w:val="TTPAddress"/>
        <w:rPr>
          <w:rFonts w:ascii="Times New Roman" w:hAnsi="Times New Roman" w:cs="Times New Roman"/>
          <w:sz w:val="24"/>
          <w:szCs w:val="24"/>
        </w:rPr>
      </w:pPr>
      <w:r>
        <w:rPr>
          <w:rFonts w:ascii="Times New Roman" w:hAnsi="Times New Roman" w:cs="Times New Roman"/>
          <w:sz w:val="24"/>
          <w:szCs w:val="24"/>
          <w:vertAlign w:val="superscript"/>
          <w:lang w:val="en-AU"/>
        </w:rPr>
        <w:t xml:space="preserve">3 </w:t>
      </w:r>
      <w:r>
        <w:rPr>
          <w:rFonts w:ascii="Times New Roman" w:hAnsi="Times New Roman" w:cs="Times New Roman"/>
          <w:sz w:val="24"/>
          <w:szCs w:val="24"/>
        </w:rPr>
        <w:t>Federal University of Technology of Parana, Brazil</w:t>
      </w:r>
    </w:p>
    <w:p w14:paraId="300DEFCC" w14:textId="77777777" w:rsidR="008A0C71" w:rsidRDefault="008A0C71" w:rsidP="008A0C71">
      <w:pPr>
        <w:jc w:val="center"/>
        <w:rPr>
          <w:rFonts w:cs="Times New Roman"/>
          <w:sz w:val="24"/>
          <w:szCs w:val="28"/>
          <w:lang w:val="en-US"/>
        </w:rPr>
      </w:pPr>
    </w:p>
    <w:p w14:paraId="21B534C3" w14:textId="77777777" w:rsidR="008A0C71" w:rsidRDefault="008A0C71" w:rsidP="008A0C71">
      <w:pPr>
        <w:pStyle w:val="TTPAddress"/>
        <w:rPr>
          <w:rFonts w:ascii="Times New Roman" w:hAnsi="Times New Roman" w:cs="Times New Roman"/>
          <w:sz w:val="24"/>
          <w:szCs w:val="24"/>
        </w:rPr>
      </w:pPr>
      <w:r>
        <w:rPr>
          <w:rFonts w:ascii="Times New Roman" w:hAnsi="Times New Roman" w:cs="Times New Roman"/>
          <w:sz w:val="24"/>
          <w:szCs w:val="24"/>
          <w:vertAlign w:val="superscript"/>
        </w:rPr>
        <w:t xml:space="preserve">4 </w:t>
      </w:r>
      <w:r>
        <w:rPr>
          <w:rFonts w:ascii="Times New Roman" w:hAnsi="Times New Roman" w:cs="Times New Roman"/>
          <w:sz w:val="24"/>
          <w:szCs w:val="24"/>
        </w:rPr>
        <w:t>The Centre for Bulk Solids and Particulate Technologies, The University of Newcastle, Australia</w:t>
      </w:r>
    </w:p>
    <w:p w14:paraId="645EB08F" w14:textId="77777777" w:rsidR="00212AAD" w:rsidRPr="001E4E72" w:rsidRDefault="00212AAD" w:rsidP="00212AAD">
      <w:pPr>
        <w:jc w:val="center"/>
        <w:rPr>
          <w:rFonts w:cs="Times New Roman"/>
          <w:szCs w:val="20"/>
        </w:rPr>
      </w:pPr>
    </w:p>
    <w:p w14:paraId="3461217A" w14:textId="1E249FB3" w:rsidR="00212AAD" w:rsidRPr="001E4E72" w:rsidRDefault="00212AAD" w:rsidP="007A4F22">
      <w:pPr>
        <w:rPr>
          <w:rFonts w:cs="Times New Roman"/>
        </w:rPr>
      </w:pPr>
      <w:r w:rsidRPr="001E4E72">
        <w:rPr>
          <w:rFonts w:cs="Times New Roman"/>
          <w:b/>
          <w:bCs/>
        </w:rPr>
        <w:t xml:space="preserve">ABSTRACT </w:t>
      </w:r>
      <w:r w:rsidR="007A4F22" w:rsidRPr="001E4E72">
        <w:rPr>
          <w:rFonts w:cs="Times New Roman"/>
        </w:rPr>
        <w:t xml:space="preserve">Big Roller™ Overland Conveying Company has </w:t>
      </w:r>
      <w:r w:rsidR="00B4629F">
        <w:rPr>
          <w:rFonts w:cs="Times New Roman"/>
        </w:rPr>
        <w:t>implemented</w:t>
      </w:r>
      <w:r w:rsidR="00B4629F" w:rsidRPr="001E4E72">
        <w:rPr>
          <w:rFonts w:cs="Times New Roman"/>
        </w:rPr>
        <w:t xml:space="preserve"> </w:t>
      </w:r>
      <w:r w:rsidR="007A4F22" w:rsidRPr="001E4E72">
        <w:rPr>
          <w:rFonts w:cs="Times New Roman"/>
        </w:rPr>
        <w:t xml:space="preserve">a </w:t>
      </w:r>
      <w:proofErr w:type="gramStart"/>
      <w:r w:rsidR="007A4F22" w:rsidRPr="001E4E72">
        <w:rPr>
          <w:rFonts w:cs="Times New Roman"/>
        </w:rPr>
        <w:t>systems</w:t>
      </w:r>
      <w:proofErr w:type="gramEnd"/>
      <w:r w:rsidR="007A4F22" w:rsidRPr="001E4E72">
        <w:rPr>
          <w:rFonts w:cs="Times New Roman"/>
        </w:rPr>
        <w:t xml:space="preserve"> engineering approach that </w:t>
      </w:r>
      <w:r w:rsidR="00B4629F">
        <w:rPr>
          <w:rFonts w:cs="Times New Roman"/>
        </w:rPr>
        <w:t>addresses</w:t>
      </w:r>
      <w:r w:rsidR="00B4629F" w:rsidRPr="001E4E72">
        <w:rPr>
          <w:rFonts w:cs="Times New Roman"/>
        </w:rPr>
        <w:t xml:space="preserve"> </w:t>
      </w:r>
      <w:r w:rsidR="007A4F22" w:rsidRPr="001E4E72">
        <w:rPr>
          <w:rFonts w:cs="Times New Roman"/>
        </w:rPr>
        <w:t xml:space="preserve">the design, fabrication, installation and operation of overland belt conveying systems. In </w:t>
      </w:r>
      <w:r w:rsidR="00B4629F">
        <w:rPr>
          <w:rFonts w:cs="Times New Roman"/>
        </w:rPr>
        <w:t>these</w:t>
      </w:r>
      <w:r w:rsidR="007A4F22" w:rsidRPr="001E4E72">
        <w:rPr>
          <w:rFonts w:cs="Times New Roman"/>
        </w:rPr>
        <w:t xml:space="preserve"> systems, </w:t>
      </w:r>
      <w:r w:rsidR="009A6FE7">
        <w:rPr>
          <w:rFonts w:cs="Times New Roman"/>
        </w:rPr>
        <w:t>i</w:t>
      </w:r>
      <w:r w:rsidR="009A6FE7" w:rsidRPr="001E4E72">
        <w:rPr>
          <w:rFonts w:cs="Times New Roman"/>
        </w:rPr>
        <w:t xml:space="preserve">ndentation </w:t>
      </w:r>
      <w:r w:rsidR="009A6FE7">
        <w:rPr>
          <w:rFonts w:cs="Times New Roman"/>
        </w:rPr>
        <w:t>r</w:t>
      </w:r>
      <w:r w:rsidR="009A6FE7" w:rsidRPr="001E4E72">
        <w:rPr>
          <w:rFonts w:cs="Times New Roman"/>
        </w:rPr>
        <w:t xml:space="preserve">olling </w:t>
      </w:r>
      <w:r w:rsidR="009A6FE7">
        <w:rPr>
          <w:rFonts w:cs="Times New Roman"/>
        </w:rPr>
        <w:t>r</w:t>
      </w:r>
      <w:r w:rsidR="009A6FE7" w:rsidRPr="001E4E72">
        <w:rPr>
          <w:rFonts w:cs="Times New Roman"/>
        </w:rPr>
        <w:t xml:space="preserve">esistance </w:t>
      </w:r>
      <w:r w:rsidR="00B4629F">
        <w:rPr>
          <w:rFonts w:cs="Times New Roman"/>
        </w:rPr>
        <w:t>represents a significant</w:t>
      </w:r>
      <w:r w:rsidR="007A4F22" w:rsidRPr="001E4E72">
        <w:rPr>
          <w:rFonts w:cs="Times New Roman"/>
        </w:rPr>
        <w:t xml:space="preserve"> component of the overall energy loss. </w:t>
      </w:r>
      <w:r w:rsidR="009964AF">
        <w:rPr>
          <w:rFonts w:cs="Times New Roman"/>
        </w:rPr>
        <w:t>T</w:t>
      </w:r>
      <w:r w:rsidR="009964AF" w:rsidRPr="001E4E72">
        <w:rPr>
          <w:rFonts w:cs="Times New Roman"/>
        </w:rPr>
        <w:t xml:space="preserve">o reduce indentation rolling resistance </w:t>
      </w:r>
      <w:r w:rsidR="009964AF">
        <w:rPr>
          <w:rFonts w:cs="Times New Roman"/>
        </w:rPr>
        <w:t>and</w:t>
      </w:r>
      <w:r w:rsidR="009964AF" w:rsidRPr="001E4E72">
        <w:rPr>
          <w:rFonts w:cs="Times New Roman"/>
        </w:rPr>
        <w:t xml:space="preserve"> other losses</w:t>
      </w:r>
      <w:r w:rsidR="009964AF">
        <w:rPr>
          <w:rFonts w:cs="Times New Roman"/>
        </w:rPr>
        <w:t>, it is known that</w:t>
      </w:r>
      <w:r w:rsidR="009964AF" w:rsidRPr="001E4E72">
        <w:rPr>
          <w:rFonts w:cs="Times New Roman"/>
        </w:rPr>
        <w:t xml:space="preserve"> </w:t>
      </w:r>
      <w:r w:rsidR="009964AF">
        <w:rPr>
          <w:rFonts w:cs="Times New Roman"/>
        </w:rPr>
        <w:t>l</w:t>
      </w:r>
      <w:r w:rsidR="009964AF" w:rsidRPr="001E4E72">
        <w:rPr>
          <w:rFonts w:cs="Times New Roman"/>
        </w:rPr>
        <w:t xml:space="preserve">arger </w:t>
      </w:r>
      <w:r w:rsidR="007A4F22" w:rsidRPr="001E4E72">
        <w:rPr>
          <w:rFonts w:cs="Times New Roman"/>
        </w:rPr>
        <w:t xml:space="preserve">idler roller diameters </w:t>
      </w:r>
      <w:r w:rsidR="009964AF">
        <w:rPr>
          <w:rFonts w:cs="Times New Roman"/>
        </w:rPr>
        <w:t>can be used</w:t>
      </w:r>
      <w:r w:rsidR="007A4F22" w:rsidRPr="001E4E72">
        <w:rPr>
          <w:rFonts w:cs="Times New Roman"/>
        </w:rPr>
        <w:t xml:space="preserve">. </w:t>
      </w:r>
      <w:r w:rsidR="009964AF">
        <w:rPr>
          <w:rFonts w:cs="Times New Roman"/>
        </w:rPr>
        <w:t>Thanks to advancements in</w:t>
      </w:r>
      <w:r w:rsidR="007A4F22" w:rsidRPr="001E4E72">
        <w:rPr>
          <w:rFonts w:cs="Times New Roman"/>
        </w:rPr>
        <w:t xml:space="preserve"> composite materials, it is now possible to </w:t>
      </w:r>
      <w:r w:rsidR="009964AF">
        <w:rPr>
          <w:rFonts w:cs="Times New Roman"/>
        </w:rPr>
        <w:t>produce</w:t>
      </w:r>
      <w:r w:rsidR="007A4F22" w:rsidRPr="001E4E72">
        <w:rPr>
          <w:rFonts w:cs="Times New Roman"/>
        </w:rPr>
        <w:t xml:space="preserve"> belt friendly rollers </w:t>
      </w:r>
      <w:r w:rsidR="009964AF">
        <w:rPr>
          <w:rFonts w:cs="Times New Roman"/>
        </w:rPr>
        <w:t>that meet</w:t>
      </w:r>
      <w:r w:rsidR="007A4F22" w:rsidRPr="001E4E72">
        <w:rPr>
          <w:rFonts w:cs="Times New Roman"/>
        </w:rPr>
        <w:t xml:space="preserve"> Occupational Health and Safety targets for roller weights whilst simultaneously increasing </w:t>
      </w:r>
      <w:r w:rsidR="009964AF">
        <w:rPr>
          <w:rFonts w:cs="Times New Roman"/>
        </w:rPr>
        <w:t xml:space="preserve">the </w:t>
      </w:r>
      <w:r w:rsidR="007A4F22" w:rsidRPr="001E4E72">
        <w:rPr>
          <w:rFonts w:cs="Times New Roman"/>
        </w:rPr>
        <w:t xml:space="preserve">diameter </w:t>
      </w:r>
      <w:r w:rsidR="009964AF">
        <w:rPr>
          <w:rFonts w:cs="Times New Roman"/>
        </w:rPr>
        <w:t xml:space="preserve">beyond what is </w:t>
      </w:r>
      <w:r w:rsidR="007A4F22" w:rsidRPr="001E4E72">
        <w:rPr>
          <w:rFonts w:cs="Times New Roman"/>
        </w:rPr>
        <w:t xml:space="preserve">conventionally available in the market. This paper presents </w:t>
      </w:r>
      <w:r w:rsidR="009964AF">
        <w:rPr>
          <w:rFonts w:cs="Times New Roman"/>
        </w:rPr>
        <w:t xml:space="preserve">results from </w:t>
      </w:r>
      <w:r w:rsidR="009964AF" w:rsidRPr="001E4E72">
        <w:rPr>
          <w:rFonts w:cs="Times New Roman"/>
        </w:rPr>
        <w:t>measurements</w:t>
      </w:r>
      <w:r w:rsidR="009964AF">
        <w:rPr>
          <w:rFonts w:cs="Times New Roman"/>
        </w:rPr>
        <w:t xml:space="preserve"> of</w:t>
      </w:r>
      <w:r w:rsidR="009964AF" w:rsidRPr="001E4E72">
        <w:rPr>
          <w:rFonts w:cs="Times New Roman"/>
        </w:rPr>
        <w:t xml:space="preserve"> </w:t>
      </w:r>
      <w:r w:rsidR="007A4F22" w:rsidRPr="001E4E72">
        <w:rPr>
          <w:rFonts w:cs="Times New Roman"/>
        </w:rPr>
        <w:t xml:space="preserve">indentation rolling resistance </w:t>
      </w:r>
      <w:r w:rsidR="009964AF">
        <w:rPr>
          <w:rFonts w:cs="Times New Roman"/>
        </w:rPr>
        <w:t>using</w:t>
      </w:r>
      <w:r w:rsidR="007A4F22" w:rsidRPr="001E4E72">
        <w:rPr>
          <w:rFonts w:cs="Times New Roman"/>
        </w:rPr>
        <w:t xml:space="preserve"> idler roll</w:t>
      </w:r>
      <w:r w:rsidR="009964AF">
        <w:rPr>
          <w:rFonts w:cs="Times New Roman"/>
        </w:rPr>
        <w:t>ers with</w:t>
      </w:r>
      <w:r w:rsidR="007A4F22" w:rsidRPr="001E4E72">
        <w:rPr>
          <w:rFonts w:cs="Times New Roman"/>
        </w:rPr>
        <w:t xml:space="preserve"> diameters of 152.4 mm, 219 mm, 316 </w:t>
      </w:r>
      <w:proofErr w:type="gramStart"/>
      <w:r w:rsidR="007A4F22" w:rsidRPr="001E4E72">
        <w:rPr>
          <w:rFonts w:cs="Times New Roman"/>
        </w:rPr>
        <w:t>mm</w:t>
      </w:r>
      <w:proofErr w:type="gramEnd"/>
      <w:r w:rsidR="007A4F22" w:rsidRPr="001E4E72">
        <w:rPr>
          <w:rFonts w:cs="Times New Roman"/>
        </w:rPr>
        <w:t xml:space="preserve"> and 400 mm to evaluate the </w:t>
      </w:r>
      <w:r w:rsidR="009964AF">
        <w:rPr>
          <w:rFonts w:cs="Times New Roman"/>
        </w:rPr>
        <w:t>impact</w:t>
      </w:r>
      <w:r w:rsidR="007A4F22" w:rsidRPr="001E4E72">
        <w:rPr>
          <w:rFonts w:cs="Times New Roman"/>
        </w:rPr>
        <w:t xml:space="preserve"> of larger diameter rollers on energy savings </w:t>
      </w:r>
      <w:r w:rsidR="009964AF">
        <w:rPr>
          <w:rFonts w:cs="Times New Roman"/>
        </w:rPr>
        <w:t>for</w:t>
      </w:r>
      <w:r w:rsidR="007A4F22" w:rsidRPr="001E4E72">
        <w:rPr>
          <w:rFonts w:cs="Times New Roman"/>
        </w:rPr>
        <w:t xml:space="preserve"> the Big Roller™ design configuration </w:t>
      </w:r>
      <w:r w:rsidR="00CF20AA">
        <w:rPr>
          <w:rFonts w:cs="Times New Roman"/>
        </w:rPr>
        <w:t>used to convey</w:t>
      </w:r>
      <w:r w:rsidR="009F2128" w:rsidRPr="001E4E72">
        <w:rPr>
          <w:rFonts w:cs="Times New Roman"/>
        </w:rPr>
        <w:t xml:space="preserve"> Primary Crushed Iron Ore</w:t>
      </w:r>
      <w:r w:rsidR="009964AF">
        <w:rPr>
          <w:rFonts w:cs="Times New Roman"/>
        </w:rPr>
        <w:t>. The paper also</w:t>
      </w:r>
      <w:r w:rsidR="007A4F22" w:rsidRPr="001E4E72">
        <w:rPr>
          <w:rFonts w:cs="Times New Roman"/>
        </w:rPr>
        <w:t xml:space="preserve"> discusses the considerations for designers of long conveyor systems </w:t>
      </w:r>
      <w:r w:rsidR="00CF58A4" w:rsidRPr="001E4E72">
        <w:rPr>
          <w:rFonts w:cs="Times New Roman"/>
        </w:rPr>
        <w:t xml:space="preserve">for bulk material </w:t>
      </w:r>
      <w:r w:rsidR="007A4F22" w:rsidRPr="001E4E72">
        <w:rPr>
          <w:rFonts w:cs="Times New Roman"/>
        </w:rPr>
        <w:t>movement</w:t>
      </w:r>
      <w:r w:rsidR="009F2128" w:rsidRPr="001E4E72">
        <w:rPr>
          <w:rFonts w:cs="Times New Roman"/>
        </w:rPr>
        <w:t xml:space="preserve"> more generally</w:t>
      </w:r>
      <w:r w:rsidR="007A4F22" w:rsidRPr="001E4E72">
        <w:rPr>
          <w:rFonts w:cs="Times New Roman"/>
        </w:rPr>
        <w:t>.</w:t>
      </w:r>
    </w:p>
    <w:p w14:paraId="05E67DE9" w14:textId="2CBDE44A" w:rsidR="00212AAD" w:rsidRDefault="00212AAD" w:rsidP="00212AAD">
      <w:pPr>
        <w:rPr>
          <w:rFonts w:cs="Times New Roman"/>
        </w:rPr>
      </w:pPr>
    </w:p>
    <w:p w14:paraId="0BEBB344" w14:textId="77777777" w:rsidR="00CF20AA" w:rsidRPr="001E4E72" w:rsidRDefault="00CF20AA" w:rsidP="00212AAD">
      <w:pPr>
        <w:rPr>
          <w:rFonts w:cs="Times New Roman"/>
        </w:rPr>
      </w:pPr>
    </w:p>
    <w:p w14:paraId="07758518" w14:textId="37F96FF0" w:rsidR="006E5B48" w:rsidRDefault="006E5B48" w:rsidP="007A4F22">
      <w:pPr>
        <w:pStyle w:val="Heading2"/>
        <w:numPr>
          <w:ilvl w:val="0"/>
          <w:numId w:val="6"/>
        </w:numPr>
      </w:pPr>
      <w:r w:rsidRPr="001E4E72">
        <w:t>Introduction</w:t>
      </w:r>
    </w:p>
    <w:p w14:paraId="77482842" w14:textId="77777777" w:rsidR="009A6FE7" w:rsidRPr="009A6FE7" w:rsidRDefault="009A6FE7" w:rsidP="000A3FDC"/>
    <w:p w14:paraId="7D9D254C" w14:textId="64A0E089" w:rsidR="007A4F22" w:rsidRDefault="007A4F22" w:rsidP="00C63E9B">
      <w:pPr>
        <w:rPr>
          <w:rFonts w:cs="Times New Roman"/>
        </w:rPr>
      </w:pPr>
      <w:r w:rsidRPr="001E4E72">
        <w:rPr>
          <w:rFonts w:cs="Times New Roman"/>
        </w:rPr>
        <w:t xml:space="preserve">Belt conveying systems have traditionally </w:t>
      </w:r>
      <w:r w:rsidR="00CF20AA">
        <w:rPr>
          <w:rFonts w:cs="Times New Roman"/>
        </w:rPr>
        <w:t>utilised</w:t>
      </w:r>
      <w:r w:rsidRPr="001E4E72">
        <w:rPr>
          <w:rFonts w:cs="Times New Roman"/>
        </w:rPr>
        <w:t xml:space="preserve"> carry side rollers </w:t>
      </w:r>
      <w:r w:rsidR="00CF20AA">
        <w:rPr>
          <w:rFonts w:cs="Times New Roman"/>
        </w:rPr>
        <w:t>with diameters</w:t>
      </w:r>
      <w:r w:rsidRPr="001E4E72">
        <w:rPr>
          <w:rFonts w:cs="Times New Roman"/>
        </w:rPr>
        <w:t xml:space="preserve"> rang</w:t>
      </w:r>
      <w:r w:rsidR="00CF20AA">
        <w:rPr>
          <w:rFonts w:cs="Times New Roman"/>
        </w:rPr>
        <w:t>ing</w:t>
      </w:r>
      <w:r w:rsidRPr="001E4E72">
        <w:rPr>
          <w:rFonts w:cs="Times New Roman"/>
        </w:rPr>
        <w:t xml:space="preserve"> between 152</w:t>
      </w:r>
      <w:r w:rsidR="00CF20AA">
        <w:rPr>
          <w:rFonts w:cs="Times New Roman"/>
        </w:rPr>
        <w:t xml:space="preserve"> </w:t>
      </w:r>
      <w:r w:rsidRPr="001E4E72">
        <w:rPr>
          <w:rFonts w:cs="Times New Roman"/>
        </w:rPr>
        <w:t>mm and 219</w:t>
      </w:r>
      <w:r w:rsidR="00CF20AA">
        <w:rPr>
          <w:rFonts w:cs="Times New Roman"/>
        </w:rPr>
        <w:t xml:space="preserve"> </w:t>
      </w:r>
      <w:r w:rsidRPr="001E4E72">
        <w:rPr>
          <w:rFonts w:cs="Times New Roman"/>
        </w:rPr>
        <w:t>mm</w:t>
      </w:r>
      <w:r w:rsidR="00CF20AA">
        <w:rPr>
          <w:rFonts w:cs="Times New Roman"/>
        </w:rPr>
        <w:t>, with some</w:t>
      </w:r>
      <w:r w:rsidR="0015371A" w:rsidRPr="001E4E72">
        <w:rPr>
          <w:rFonts w:cs="Times New Roman"/>
        </w:rPr>
        <w:t xml:space="preserve"> manufacture</w:t>
      </w:r>
      <w:r w:rsidR="00CF20AA">
        <w:rPr>
          <w:rFonts w:cs="Times New Roman"/>
        </w:rPr>
        <w:t xml:space="preserve">s producing rollers </w:t>
      </w:r>
      <w:r w:rsidR="0015371A" w:rsidRPr="001E4E72">
        <w:rPr>
          <w:rFonts w:cs="Times New Roman"/>
        </w:rPr>
        <w:t>up to 250</w:t>
      </w:r>
      <w:r w:rsidR="00CF20AA">
        <w:rPr>
          <w:rFonts w:cs="Times New Roman"/>
        </w:rPr>
        <w:t xml:space="preserve"> </w:t>
      </w:r>
      <w:r w:rsidR="0015371A" w:rsidRPr="001E4E72">
        <w:rPr>
          <w:rFonts w:cs="Times New Roman"/>
        </w:rPr>
        <w:t>mm</w:t>
      </w:r>
      <w:r w:rsidR="00CF20AA">
        <w:rPr>
          <w:rFonts w:cs="Times New Roman"/>
        </w:rPr>
        <w:t xml:space="preserve"> in diameter</w:t>
      </w:r>
      <w:r w:rsidRPr="001E4E72">
        <w:rPr>
          <w:rFonts w:cs="Times New Roman"/>
        </w:rPr>
        <w:t>. T</w:t>
      </w:r>
      <w:r w:rsidR="00FD319D">
        <w:rPr>
          <w:rFonts w:cs="Times New Roman"/>
        </w:rPr>
        <w:t>hese</w:t>
      </w:r>
      <w:r w:rsidRPr="001E4E72">
        <w:rPr>
          <w:rFonts w:cs="Times New Roman"/>
        </w:rPr>
        <w:t xml:space="preserve"> </w:t>
      </w:r>
      <w:r w:rsidR="0015371A" w:rsidRPr="001E4E72">
        <w:rPr>
          <w:rFonts w:cs="Times New Roman"/>
        </w:rPr>
        <w:t xml:space="preserve">rollers </w:t>
      </w:r>
      <w:r w:rsidRPr="001E4E72">
        <w:rPr>
          <w:rFonts w:cs="Times New Roman"/>
        </w:rPr>
        <w:t xml:space="preserve">were </w:t>
      </w:r>
      <w:r w:rsidR="00FD319D">
        <w:rPr>
          <w:rFonts w:cs="Times New Roman"/>
        </w:rPr>
        <w:t xml:space="preserve">typically </w:t>
      </w:r>
      <w:r w:rsidRPr="001E4E72">
        <w:rPr>
          <w:rFonts w:cs="Times New Roman"/>
        </w:rPr>
        <w:t xml:space="preserve">fabricated </w:t>
      </w:r>
      <w:r w:rsidR="00CF20AA">
        <w:rPr>
          <w:rFonts w:cs="Times New Roman"/>
        </w:rPr>
        <w:t>using Electric Resistance Welded</w:t>
      </w:r>
      <w:r w:rsidRPr="001E4E72">
        <w:rPr>
          <w:rFonts w:cs="Times New Roman"/>
        </w:rPr>
        <w:t xml:space="preserve"> </w:t>
      </w:r>
      <w:r w:rsidR="00CF20AA">
        <w:rPr>
          <w:rFonts w:cs="Times New Roman"/>
        </w:rPr>
        <w:t>(</w:t>
      </w:r>
      <w:r w:rsidRPr="001E4E72">
        <w:rPr>
          <w:rFonts w:cs="Times New Roman"/>
        </w:rPr>
        <w:t>ERW</w:t>
      </w:r>
      <w:r w:rsidR="00CF20AA">
        <w:rPr>
          <w:rFonts w:cs="Times New Roman"/>
        </w:rPr>
        <w:t>)</w:t>
      </w:r>
      <w:r w:rsidRPr="001E4E72">
        <w:rPr>
          <w:rFonts w:cs="Times New Roman"/>
        </w:rPr>
        <w:t xml:space="preserve"> tube </w:t>
      </w:r>
      <w:r w:rsidR="00261EE1" w:rsidRPr="001E4E72">
        <w:rPr>
          <w:rFonts w:cs="Times New Roman"/>
        </w:rPr>
        <w:t xml:space="preserve">for the shell </w:t>
      </w:r>
      <w:r w:rsidRPr="001E4E72">
        <w:rPr>
          <w:rFonts w:cs="Times New Roman"/>
        </w:rPr>
        <w:t xml:space="preserve">and pressed mild steel </w:t>
      </w:r>
      <w:r w:rsidR="00261EE1" w:rsidRPr="001E4E72">
        <w:rPr>
          <w:rFonts w:cs="Times New Roman"/>
        </w:rPr>
        <w:t xml:space="preserve">for </w:t>
      </w:r>
      <w:r w:rsidRPr="001E4E72">
        <w:rPr>
          <w:rFonts w:cs="Times New Roman"/>
        </w:rPr>
        <w:t xml:space="preserve">endcaps. </w:t>
      </w:r>
      <w:r w:rsidR="00CF20AA">
        <w:rPr>
          <w:rFonts w:cs="Times New Roman"/>
        </w:rPr>
        <w:t>However</w:t>
      </w:r>
      <w:r w:rsidR="00FD319D">
        <w:rPr>
          <w:rFonts w:cs="Times New Roman"/>
        </w:rPr>
        <w:t>, recent</w:t>
      </w:r>
      <w:r w:rsidRPr="001E4E72">
        <w:rPr>
          <w:rFonts w:cs="Times New Roman"/>
        </w:rPr>
        <w:t xml:space="preserve"> advancements in materials science </w:t>
      </w:r>
      <w:r w:rsidR="00FD319D">
        <w:rPr>
          <w:rFonts w:cs="Times New Roman"/>
        </w:rPr>
        <w:t xml:space="preserve">have led to the emergence of </w:t>
      </w:r>
      <w:r w:rsidRPr="001E4E72">
        <w:rPr>
          <w:rFonts w:cs="Times New Roman"/>
        </w:rPr>
        <w:t xml:space="preserve">new </w:t>
      </w:r>
      <w:r w:rsidR="00261EE1" w:rsidRPr="001E4E72">
        <w:rPr>
          <w:rFonts w:cs="Times New Roman"/>
        </w:rPr>
        <w:t xml:space="preserve">belt friendly </w:t>
      </w:r>
      <w:r w:rsidRPr="001E4E72">
        <w:rPr>
          <w:rFonts w:cs="Times New Roman"/>
        </w:rPr>
        <w:t>designs and materials of construction. The</w:t>
      </w:r>
      <w:r w:rsidR="0015371A" w:rsidRPr="001E4E72">
        <w:rPr>
          <w:rFonts w:cs="Times New Roman"/>
        </w:rPr>
        <w:t xml:space="preserve"> roller market now </w:t>
      </w:r>
      <w:r w:rsidR="00FD319D">
        <w:rPr>
          <w:rFonts w:cs="Times New Roman"/>
        </w:rPr>
        <w:t>offers a variety of</w:t>
      </w:r>
      <w:r w:rsidRPr="001E4E72">
        <w:rPr>
          <w:rFonts w:cs="Times New Roman"/>
        </w:rPr>
        <w:t xml:space="preserve"> </w:t>
      </w:r>
      <w:r w:rsidR="00261EE1" w:rsidRPr="001E4E72">
        <w:rPr>
          <w:rFonts w:cs="Times New Roman"/>
        </w:rPr>
        <w:t xml:space="preserve">shell and end cap </w:t>
      </w:r>
      <w:r w:rsidRPr="001E4E72">
        <w:rPr>
          <w:rFonts w:cs="Times New Roman"/>
        </w:rPr>
        <w:t>materials</w:t>
      </w:r>
      <w:r w:rsidR="00FD319D">
        <w:rPr>
          <w:rFonts w:cs="Times New Roman"/>
        </w:rPr>
        <w:t>,</w:t>
      </w:r>
      <w:r w:rsidR="0015371A" w:rsidRPr="001E4E72">
        <w:rPr>
          <w:rFonts w:cs="Times New Roman"/>
        </w:rPr>
        <w:t xml:space="preserve"> </w:t>
      </w:r>
      <w:r w:rsidRPr="001E4E72">
        <w:rPr>
          <w:rFonts w:cs="Times New Roman"/>
        </w:rPr>
        <w:t>includ</w:t>
      </w:r>
      <w:r w:rsidR="00FD319D">
        <w:rPr>
          <w:rFonts w:cs="Times New Roman"/>
        </w:rPr>
        <w:t>ing</w:t>
      </w:r>
      <w:r w:rsidRPr="001E4E72">
        <w:rPr>
          <w:rFonts w:cs="Times New Roman"/>
        </w:rPr>
        <w:t xml:space="preserve"> </w:t>
      </w:r>
      <w:r w:rsidR="00261EE1" w:rsidRPr="001E4E72">
        <w:rPr>
          <w:rFonts w:cs="Times New Roman"/>
        </w:rPr>
        <w:t xml:space="preserve">High Density </w:t>
      </w:r>
      <w:proofErr w:type="spellStart"/>
      <w:r w:rsidR="00261EE1" w:rsidRPr="001E4E72">
        <w:rPr>
          <w:rFonts w:cs="Times New Roman"/>
        </w:rPr>
        <w:t>Poly</w:t>
      </w:r>
      <w:r w:rsidR="00FD319D">
        <w:rPr>
          <w:rFonts w:cs="Times New Roman"/>
        </w:rPr>
        <w:t>e</w:t>
      </w:r>
      <w:r w:rsidR="00261EE1" w:rsidRPr="001E4E72">
        <w:rPr>
          <w:rFonts w:cs="Times New Roman"/>
        </w:rPr>
        <w:t>theylene</w:t>
      </w:r>
      <w:proofErr w:type="spellEnd"/>
      <w:r w:rsidR="00261EE1" w:rsidRPr="001E4E72">
        <w:rPr>
          <w:rFonts w:cs="Times New Roman"/>
        </w:rPr>
        <w:t xml:space="preserve">, </w:t>
      </w:r>
      <w:proofErr w:type="spellStart"/>
      <w:r w:rsidR="00261EE1" w:rsidRPr="001E4E72">
        <w:rPr>
          <w:rFonts w:cs="Times New Roman"/>
        </w:rPr>
        <w:t>Poly</w:t>
      </w:r>
      <w:r w:rsidR="00FD319D">
        <w:rPr>
          <w:rFonts w:cs="Times New Roman"/>
        </w:rPr>
        <w:t>p</w:t>
      </w:r>
      <w:r w:rsidR="00261EE1" w:rsidRPr="001E4E72">
        <w:rPr>
          <w:rFonts w:cs="Times New Roman"/>
        </w:rPr>
        <w:t>roylene</w:t>
      </w:r>
      <w:proofErr w:type="spellEnd"/>
      <w:r w:rsidR="00261EE1" w:rsidRPr="001E4E72">
        <w:rPr>
          <w:rFonts w:cs="Times New Roman"/>
        </w:rPr>
        <w:t>, Nylon</w:t>
      </w:r>
      <w:r w:rsidR="00FD319D">
        <w:rPr>
          <w:rFonts w:cs="Times New Roman"/>
        </w:rPr>
        <w:t xml:space="preserve"> and</w:t>
      </w:r>
      <w:r w:rsidR="00261EE1" w:rsidRPr="001E4E72">
        <w:rPr>
          <w:rFonts w:cs="Times New Roman"/>
        </w:rPr>
        <w:t xml:space="preserve"> Ultra High Molecular Weight </w:t>
      </w:r>
      <w:proofErr w:type="spellStart"/>
      <w:r w:rsidR="00261EE1" w:rsidRPr="001E4E72">
        <w:rPr>
          <w:rFonts w:cs="Times New Roman"/>
        </w:rPr>
        <w:t>Poly</w:t>
      </w:r>
      <w:r w:rsidR="00FD319D">
        <w:rPr>
          <w:rFonts w:cs="Times New Roman"/>
        </w:rPr>
        <w:t>e</w:t>
      </w:r>
      <w:r w:rsidR="00261EE1" w:rsidRPr="001E4E72">
        <w:rPr>
          <w:rFonts w:cs="Times New Roman"/>
        </w:rPr>
        <w:t>lthylene</w:t>
      </w:r>
      <w:proofErr w:type="spellEnd"/>
      <w:r w:rsidR="00FD319D">
        <w:rPr>
          <w:rFonts w:cs="Times New Roman"/>
        </w:rPr>
        <w:t>, often with</w:t>
      </w:r>
      <w:r w:rsidR="00261EE1" w:rsidRPr="001E4E72">
        <w:rPr>
          <w:rFonts w:cs="Times New Roman"/>
        </w:rPr>
        <w:t xml:space="preserve"> add</w:t>
      </w:r>
      <w:r w:rsidR="00FD319D">
        <w:rPr>
          <w:rFonts w:cs="Times New Roman"/>
        </w:rPr>
        <w:t>i</w:t>
      </w:r>
      <w:r w:rsidR="00261EE1" w:rsidRPr="001E4E72">
        <w:rPr>
          <w:rFonts w:cs="Times New Roman"/>
        </w:rPr>
        <w:t xml:space="preserve">tives such as Glass </w:t>
      </w:r>
      <w:r w:rsidR="00610647" w:rsidRPr="001E4E72">
        <w:rPr>
          <w:rFonts w:cs="Times New Roman"/>
        </w:rPr>
        <w:t>F</w:t>
      </w:r>
      <w:r w:rsidR="00261EE1" w:rsidRPr="001E4E72">
        <w:rPr>
          <w:rFonts w:cs="Times New Roman"/>
        </w:rPr>
        <w:t xml:space="preserve">ibre, </w:t>
      </w:r>
      <w:r w:rsidR="00610647" w:rsidRPr="001E4E72">
        <w:rPr>
          <w:rFonts w:cs="Times New Roman"/>
        </w:rPr>
        <w:t>C</w:t>
      </w:r>
      <w:r w:rsidR="00261EE1" w:rsidRPr="001E4E72">
        <w:rPr>
          <w:rFonts w:cs="Times New Roman"/>
        </w:rPr>
        <w:t xml:space="preserve">arbon </w:t>
      </w:r>
      <w:r w:rsidR="00610647" w:rsidRPr="001E4E72">
        <w:rPr>
          <w:rFonts w:cs="Times New Roman"/>
        </w:rPr>
        <w:t>F</w:t>
      </w:r>
      <w:r w:rsidR="00261EE1" w:rsidRPr="001E4E72">
        <w:rPr>
          <w:rFonts w:cs="Times New Roman"/>
        </w:rPr>
        <w:t xml:space="preserve">ibre or Carbon Black. </w:t>
      </w:r>
      <w:r w:rsidR="00610647" w:rsidRPr="001E4E72">
        <w:rPr>
          <w:rFonts w:cs="Times New Roman"/>
        </w:rPr>
        <w:t xml:space="preserve">These alternative materials </w:t>
      </w:r>
      <w:r w:rsidR="00FD319D">
        <w:rPr>
          <w:rFonts w:cs="Times New Roman"/>
        </w:rPr>
        <w:t>make it</w:t>
      </w:r>
      <w:r w:rsidR="00610647" w:rsidRPr="001E4E72">
        <w:rPr>
          <w:rFonts w:cs="Times New Roman"/>
        </w:rPr>
        <w:t xml:space="preserve"> possib</w:t>
      </w:r>
      <w:r w:rsidR="00FD319D">
        <w:rPr>
          <w:rFonts w:cs="Times New Roman"/>
        </w:rPr>
        <w:t>le</w:t>
      </w:r>
      <w:r w:rsidR="00610647" w:rsidRPr="001E4E72">
        <w:rPr>
          <w:rFonts w:cs="Times New Roman"/>
        </w:rPr>
        <w:t xml:space="preserve"> </w:t>
      </w:r>
      <w:r w:rsidR="00FD319D">
        <w:rPr>
          <w:rFonts w:cs="Times New Roman"/>
        </w:rPr>
        <w:t>to</w:t>
      </w:r>
      <w:r w:rsidR="00610647" w:rsidRPr="001E4E72">
        <w:rPr>
          <w:rFonts w:cs="Times New Roman"/>
        </w:rPr>
        <w:t xml:space="preserve"> push the conventional boundaries of upper limits on roller diameter whilst still maintaining lighter weights that align with </w:t>
      </w:r>
      <w:r w:rsidR="007D2300">
        <w:rPr>
          <w:rFonts w:cs="Times New Roman"/>
        </w:rPr>
        <w:t>o</w:t>
      </w:r>
      <w:r w:rsidR="007D2300" w:rsidRPr="001E4E72">
        <w:rPr>
          <w:rFonts w:cs="Times New Roman"/>
        </w:rPr>
        <w:t xml:space="preserve">ccupational </w:t>
      </w:r>
      <w:r w:rsidR="007D2300">
        <w:rPr>
          <w:rFonts w:cs="Times New Roman"/>
        </w:rPr>
        <w:t>h</w:t>
      </w:r>
      <w:r w:rsidR="007D2300" w:rsidRPr="001E4E72">
        <w:rPr>
          <w:rFonts w:cs="Times New Roman"/>
        </w:rPr>
        <w:t xml:space="preserve">ealth </w:t>
      </w:r>
      <w:r w:rsidR="00610647" w:rsidRPr="001E4E72">
        <w:rPr>
          <w:rFonts w:cs="Times New Roman"/>
        </w:rPr>
        <w:t xml:space="preserve">and </w:t>
      </w:r>
      <w:r w:rsidR="007D2300">
        <w:rPr>
          <w:rFonts w:cs="Times New Roman"/>
        </w:rPr>
        <w:t>s</w:t>
      </w:r>
      <w:r w:rsidR="007D2300" w:rsidRPr="001E4E72">
        <w:rPr>
          <w:rFonts w:cs="Times New Roman"/>
        </w:rPr>
        <w:t xml:space="preserve">afety </w:t>
      </w:r>
      <w:r w:rsidR="00610647" w:rsidRPr="001E4E72">
        <w:rPr>
          <w:rFonts w:cs="Times New Roman"/>
        </w:rPr>
        <w:t xml:space="preserve">targets. </w:t>
      </w:r>
    </w:p>
    <w:p w14:paraId="4CC8A751" w14:textId="77777777" w:rsidR="00897C73" w:rsidRPr="001E4E72" w:rsidRDefault="00897C73" w:rsidP="00C63E9B">
      <w:pPr>
        <w:rPr>
          <w:rFonts w:cs="Times New Roman"/>
        </w:rPr>
      </w:pPr>
    </w:p>
    <w:p w14:paraId="33A1B786" w14:textId="214B0ED4" w:rsidR="00212AAD" w:rsidRPr="001E4E72" w:rsidRDefault="00610647" w:rsidP="00610647">
      <w:pPr>
        <w:rPr>
          <w:rFonts w:cs="Times New Roman"/>
        </w:rPr>
      </w:pPr>
      <w:r w:rsidRPr="001E4E72">
        <w:rPr>
          <w:rFonts w:cs="Times New Roman"/>
        </w:rPr>
        <w:t>I</w:t>
      </w:r>
      <w:r w:rsidR="00A1679F" w:rsidRPr="001E4E72">
        <w:rPr>
          <w:rFonts w:cs="Times New Roman"/>
        </w:rPr>
        <w:t xml:space="preserve">ndentation </w:t>
      </w:r>
      <w:r w:rsidR="00566886">
        <w:rPr>
          <w:rFonts w:cs="Times New Roman"/>
        </w:rPr>
        <w:t>R</w:t>
      </w:r>
      <w:r w:rsidR="00A1679F" w:rsidRPr="001E4E72">
        <w:rPr>
          <w:rFonts w:cs="Times New Roman"/>
        </w:rPr>
        <w:t xml:space="preserve">olling </w:t>
      </w:r>
      <w:r w:rsidR="00566886">
        <w:rPr>
          <w:rFonts w:cs="Times New Roman"/>
        </w:rPr>
        <w:t>R</w:t>
      </w:r>
      <w:r w:rsidR="00A1679F" w:rsidRPr="001E4E72">
        <w:rPr>
          <w:rFonts w:cs="Times New Roman"/>
        </w:rPr>
        <w:t>esistance</w:t>
      </w:r>
      <w:r w:rsidR="00644B08" w:rsidRPr="001E4E72">
        <w:rPr>
          <w:rFonts w:cs="Times New Roman"/>
        </w:rPr>
        <w:t xml:space="preserve"> (IRR)</w:t>
      </w:r>
      <w:r w:rsidR="00D67D9F" w:rsidRPr="001E4E72">
        <w:rPr>
          <w:rFonts w:cs="Times New Roman"/>
        </w:rPr>
        <w:t xml:space="preserve"> can </w:t>
      </w:r>
      <w:r w:rsidR="00152BC6" w:rsidRPr="001E4E72">
        <w:rPr>
          <w:rFonts w:cs="Times New Roman"/>
        </w:rPr>
        <w:t>account for</w:t>
      </w:r>
      <w:r w:rsidR="0005407C" w:rsidRPr="001E4E72">
        <w:rPr>
          <w:rFonts w:cs="Times New Roman"/>
        </w:rPr>
        <w:t xml:space="preserve"> </w:t>
      </w:r>
      <w:r w:rsidR="001E4D5E" w:rsidRPr="001E4E72">
        <w:rPr>
          <w:rFonts w:cs="Times New Roman"/>
        </w:rPr>
        <w:t>as much as</w:t>
      </w:r>
      <w:r w:rsidR="0005407C" w:rsidRPr="001E4E72">
        <w:rPr>
          <w:rFonts w:cs="Times New Roman"/>
        </w:rPr>
        <w:t xml:space="preserve"> 6</w:t>
      </w:r>
      <w:r w:rsidR="001E4D5E" w:rsidRPr="001E4E72">
        <w:rPr>
          <w:rFonts w:cs="Times New Roman"/>
        </w:rPr>
        <w:t>0</w:t>
      </w:r>
      <w:r w:rsidR="0005407C" w:rsidRPr="001E4E72">
        <w:rPr>
          <w:rFonts w:cs="Times New Roman"/>
        </w:rPr>
        <w:t xml:space="preserve">% of the total energy consumption </w:t>
      </w:r>
      <w:r w:rsidR="00FD319D">
        <w:rPr>
          <w:rFonts w:cs="Times New Roman"/>
        </w:rPr>
        <w:t>in</w:t>
      </w:r>
      <w:r w:rsidR="00D67D9F" w:rsidRPr="001E4E72">
        <w:rPr>
          <w:rFonts w:cs="Times New Roman"/>
        </w:rPr>
        <w:t xml:space="preserve"> overland conveying systems</w:t>
      </w:r>
      <w:r w:rsidR="0005407C" w:rsidRPr="001E4E72">
        <w:rPr>
          <w:rFonts w:cs="Times New Roman"/>
        </w:rPr>
        <w:t xml:space="preserve"> </w:t>
      </w:r>
      <w:bookmarkStart w:id="1" w:name="_Ref133738638"/>
      <w:r w:rsidR="00291AF1">
        <w:rPr>
          <w:rFonts w:cs="Times New Roman"/>
        </w:rPr>
        <w:t>[</w:t>
      </w:r>
      <w:r w:rsidR="00C041BC" w:rsidRPr="00291AF1">
        <w:rPr>
          <w:rStyle w:val="EndnoteReference"/>
          <w:rFonts w:cs="Times New Roman"/>
          <w:vertAlign w:val="baseline"/>
        </w:rPr>
        <w:endnoteReference w:id="2"/>
      </w:r>
      <w:bookmarkEnd w:id="1"/>
      <w:r w:rsidR="00291AF1">
        <w:rPr>
          <w:rFonts w:cs="Times New Roman"/>
        </w:rPr>
        <w:t>]</w:t>
      </w:r>
      <w:r w:rsidR="00C041BC" w:rsidRPr="001E4E72">
        <w:rPr>
          <w:rFonts w:cs="Times New Roman"/>
        </w:rPr>
        <w:t>.</w:t>
      </w:r>
      <w:r w:rsidR="004743C5" w:rsidRPr="001E4E72">
        <w:rPr>
          <w:rFonts w:cs="Times New Roman"/>
        </w:rPr>
        <w:t xml:space="preserve"> Additional</w:t>
      </w:r>
      <w:r w:rsidR="00893C60">
        <w:rPr>
          <w:rFonts w:cs="Times New Roman"/>
        </w:rPr>
        <w:t xml:space="preserve"> primary</w:t>
      </w:r>
      <w:r w:rsidR="004743C5" w:rsidRPr="001E4E72">
        <w:rPr>
          <w:rFonts w:cs="Times New Roman"/>
        </w:rPr>
        <w:t xml:space="preserve"> </w:t>
      </w:r>
      <w:r w:rsidRPr="001E4E72">
        <w:rPr>
          <w:rFonts w:cs="Times New Roman"/>
        </w:rPr>
        <w:t xml:space="preserve">losses are </w:t>
      </w:r>
      <w:r w:rsidR="00FD319D">
        <w:rPr>
          <w:rFonts w:cs="Times New Roman"/>
        </w:rPr>
        <w:t>attributed to</w:t>
      </w:r>
      <w:r w:rsidRPr="001E4E72">
        <w:rPr>
          <w:rFonts w:cs="Times New Roman"/>
        </w:rPr>
        <w:t xml:space="preserve"> </w:t>
      </w:r>
      <w:r w:rsidR="009A6FE7">
        <w:rPr>
          <w:rFonts w:cs="Times New Roman"/>
        </w:rPr>
        <w:t>r</w:t>
      </w:r>
      <w:r w:rsidR="009A6FE7" w:rsidRPr="001E4E72">
        <w:rPr>
          <w:rFonts w:cs="Times New Roman"/>
        </w:rPr>
        <w:t xml:space="preserve">im </w:t>
      </w:r>
      <w:r w:rsidR="009A6FE7">
        <w:rPr>
          <w:rFonts w:cs="Times New Roman"/>
        </w:rPr>
        <w:t>d</w:t>
      </w:r>
      <w:r w:rsidR="009A6FE7" w:rsidRPr="001E4E72">
        <w:rPr>
          <w:rFonts w:cs="Times New Roman"/>
        </w:rPr>
        <w:t xml:space="preserve">rag </w:t>
      </w:r>
      <w:r w:rsidR="00893C60" w:rsidRPr="001E4E72">
        <w:rPr>
          <w:rFonts w:cs="Times New Roman"/>
        </w:rPr>
        <w:t xml:space="preserve">(bearing friction and seal drag), </w:t>
      </w:r>
      <w:r w:rsidR="00A702CF" w:rsidRPr="001E4E72">
        <w:rPr>
          <w:rFonts w:cs="Times New Roman"/>
        </w:rPr>
        <w:t xml:space="preserve">material and belt flexure, </w:t>
      </w:r>
      <w:r w:rsidRPr="001E4E72">
        <w:rPr>
          <w:rFonts w:cs="Times New Roman"/>
        </w:rPr>
        <w:t>and idler alignment</w:t>
      </w:r>
      <w:bookmarkStart w:id="2" w:name="_Ref133591732"/>
      <w:r w:rsidR="00291AF1">
        <w:rPr>
          <w:rFonts w:cs="Times New Roman"/>
        </w:rPr>
        <w:t xml:space="preserve"> [</w:t>
      </w:r>
      <w:r w:rsidR="004743C5" w:rsidRPr="00291AF1">
        <w:rPr>
          <w:rStyle w:val="EndnoteReference"/>
          <w:rFonts w:cs="Times New Roman"/>
          <w:vertAlign w:val="baseline"/>
        </w:rPr>
        <w:endnoteReference w:id="3"/>
      </w:r>
      <w:bookmarkEnd w:id="2"/>
      <w:r w:rsidR="00291AF1">
        <w:rPr>
          <w:rFonts w:cs="Times New Roman"/>
        </w:rPr>
        <w:t>]</w:t>
      </w:r>
      <w:r w:rsidR="004743C5" w:rsidRPr="001E4E72">
        <w:rPr>
          <w:rFonts w:cs="Times New Roman"/>
        </w:rPr>
        <w:t>.</w:t>
      </w:r>
      <w:r w:rsidRPr="001E4E72">
        <w:rPr>
          <w:rFonts w:cs="Times New Roman"/>
        </w:rPr>
        <w:t xml:space="preserve"> </w:t>
      </w:r>
      <w:r w:rsidR="00B13140">
        <w:rPr>
          <w:rFonts w:cs="Times New Roman"/>
        </w:rPr>
        <w:t>Using l</w:t>
      </w:r>
      <w:r w:rsidR="00A702CF" w:rsidRPr="001E4E72">
        <w:rPr>
          <w:rFonts w:cs="Times New Roman"/>
        </w:rPr>
        <w:t>arger diameter idler</w:t>
      </w:r>
      <w:r w:rsidR="004B190B" w:rsidRPr="001E4E72">
        <w:rPr>
          <w:rFonts w:cs="Times New Roman"/>
        </w:rPr>
        <w:t xml:space="preserve"> rollers increase</w:t>
      </w:r>
      <w:r w:rsidR="00B13140">
        <w:rPr>
          <w:rFonts w:cs="Times New Roman"/>
        </w:rPr>
        <w:t>s</w:t>
      </w:r>
      <w:r w:rsidR="004B190B" w:rsidRPr="001E4E72">
        <w:rPr>
          <w:rFonts w:cs="Times New Roman"/>
        </w:rPr>
        <w:t xml:space="preserve"> the contact area</w:t>
      </w:r>
      <w:r w:rsidR="00FD319D">
        <w:rPr>
          <w:rFonts w:cs="Times New Roman"/>
        </w:rPr>
        <w:t xml:space="preserve"> between the belt and roller,</w:t>
      </w:r>
      <w:r w:rsidR="00A702CF" w:rsidRPr="001E4E72">
        <w:rPr>
          <w:rFonts w:cs="Times New Roman"/>
        </w:rPr>
        <w:t xml:space="preserve"> reduc</w:t>
      </w:r>
      <w:r w:rsidR="00FD319D">
        <w:rPr>
          <w:rFonts w:cs="Times New Roman"/>
        </w:rPr>
        <w:t>ing</w:t>
      </w:r>
      <w:r w:rsidR="00A702CF" w:rsidRPr="001E4E72">
        <w:rPr>
          <w:rFonts w:cs="Times New Roman"/>
        </w:rPr>
        <w:t xml:space="preserve"> contact stresses,</w:t>
      </w:r>
      <w:r w:rsidR="00B13140">
        <w:rPr>
          <w:rFonts w:cs="Times New Roman"/>
        </w:rPr>
        <w:t xml:space="preserve"> </w:t>
      </w:r>
      <w:proofErr w:type="gramStart"/>
      <w:r w:rsidR="00B13140">
        <w:rPr>
          <w:rFonts w:cs="Times New Roman"/>
        </w:rPr>
        <w:t>and</w:t>
      </w:r>
      <w:proofErr w:type="gramEnd"/>
      <w:r w:rsidR="00B13140">
        <w:rPr>
          <w:rFonts w:cs="Times New Roman"/>
        </w:rPr>
        <w:t xml:space="preserve"> hence reduc</w:t>
      </w:r>
      <w:r w:rsidR="007D2300">
        <w:rPr>
          <w:rFonts w:cs="Times New Roman"/>
        </w:rPr>
        <w:t>ing</w:t>
      </w:r>
      <w:r w:rsidR="00B13140">
        <w:rPr>
          <w:rFonts w:cs="Times New Roman"/>
        </w:rPr>
        <w:t xml:space="preserve"> </w:t>
      </w:r>
      <w:r w:rsidR="00A01ADD">
        <w:rPr>
          <w:rFonts w:cs="Times New Roman"/>
        </w:rPr>
        <w:t>IRR</w:t>
      </w:r>
      <w:r w:rsidR="00B13140">
        <w:rPr>
          <w:rFonts w:cs="Times New Roman"/>
        </w:rPr>
        <w:t>. Moreover, the</w:t>
      </w:r>
      <w:r w:rsidR="004B190B" w:rsidRPr="001E4E72">
        <w:rPr>
          <w:rFonts w:cs="Times New Roman"/>
        </w:rPr>
        <w:t xml:space="preserve"> larger radii and smaller angular velocity of the idler result</w:t>
      </w:r>
      <w:r w:rsidR="007D2300">
        <w:rPr>
          <w:rFonts w:cs="Times New Roman"/>
        </w:rPr>
        <w:t>s</w:t>
      </w:r>
      <w:r w:rsidR="004B190B" w:rsidRPr="001E4E72">
        <w:rPr>
          <w:rFonts w:cs="Times New Roman"/>
        </w:rPr>
        <w:t xml:space="preserve"> in </w:t>
      </w:r>
      <w:r w:rsidR="00A702CF" w:rsidRPr="001E4E72">
        <w:rPr>
          <w:rFonts w:cs="Times New Roman"/>
        </w:rPr>
        <w:t>lower rotating resistance</w:t>
      </w:r>
      <w:r w:rsidR="004B190B" w:rsidRPr="001E4E72">
        <w:rPr>
          <w:rFonts w:cs="Times New Roman"/>
        </w:rPr>
        <w:t xml:space="preserve"> and</w:t>
      </w:r>
      <w:r w:rsidR="00A702CF" w:rsidRPr="001E4E72">
        <w:rPr>
          <w:rFonts w:cs="Times New Roman"/>
        </w:rPr>
        <w:t xml:space="preserve"> reduc</w:t>
      </w:r>
      <w:r w:rsidR="004B190B" w:rsidRPr="001E4E72">
        <w:rPr>
          <w:rFonts w:cs="Times New Roman"/>
        </w:rPr>
        <w:t>ed</w:t>
      </w:r>
      <w:r w:rsidR="00A702CF" w:rsidRPr="001E4E72">
        <w:rPr>
          <w:rFonts w:cs="Times New Roman"/>
        </w:rPr>
        <w:t xml:space="preserve"> </w:t>
      </w:r>
      <w:r w:rsidR="004B190B" w:rsidRPr="001E4E72">
        <w:rPr>
          <w:rFonts w:cs="Times New Roman"/>
        </w:rPr>
        <w:t xml:space="preserve">seal drag </w:t>
      </w:r>
      <w:r w:rsidR="00A702CF" w:rsidRPr="001E4E72">
        <w:rPr>
          <w:rFonts w:cs="Times New Roman"/>
        </w:rPr>
        <w:t xml:space="preserve">in the bearings and labyrinth seals. This paper presents </w:t>
      </w:r>
      <w:r w:rsidR="004B190B" w:rsidRPr="001E4E72">
        <w:rPr>
          <w:rFonts w:cs="Times New Roman"/>
        </w:rPr>
        <w:t xml:space="preserve">the </w:t>
      </w:r>
      <w:r w:rsidR="00B13140" w:rsidRPr="001E4E72">
        <w:rPr>
          <w:rFonts w:cs="Times New Roman"/>
        </w:rPr>
        <w:t xml:space="preserve">impact of idler diameter </w:t>
      </w:r>
      <w:r w:rsidR="002A4F73" w:rsidRPr="001E4E72">
        <w:rPr>
          <w:rFonts w:cs="Times New Roman"/>
        </w:rPr>
        <w:t xml:space="preserve">on efficiency </w:t>
      </w:r>
      <w:r w:rsidR="002A4F73">
        <w:rPr>
          <w:rFonts w:cs="Times New Roman"/>
        </w:rPr>
        <w:t>within</w:t>
      </w:r>
      <w:r w:rsidR="002A4F73" w:rsidRPr="001E4E72">
        <w:rPr>
          <w:rFonts w:cs="Times New Roman"/>
        </w:rPr>
        <w:t xml:space="preserve"> a Big Roller™ overland conveyor design for Primary Crushed Iron Ore operating at 25 </w:t>
      </w:r>
      <w:proofErr w:type="gramStart"/>
      <w:r w:rsidR="002A4F73" w:rsidRPr="001E4E72">
        <w:rPr>
          <w:rFonts w:cs="Times New Roman"/>
        </w:rPr>
        <w:t>Million</w:t>
      </w:r>
      <w:proofErr w:type="gramEnd"/>
      <w:r w:rsidR="002A4F73" w:rsidRPr="001E4E72">
        <w:rPr>
          <w:rFonts w:cs="Times New Roman"/>
        </w:rPr>
        <w:t xml:space="preserve"> Tonne Per Annum</w:t>
      </w:r>
      <w:r w:rsidR="002A4F73">
        <w:rPr>
          <w:rFonts w:cs="Times New Roman"/>
        </w:rPr>
        <w:t xml:space="preserve"> and discusses</w:t>
      </w:r>
      <w:r w:rsidR="002A4F73" w:rsidRPr="001E4E72">
        <w:rPr>
          <w:rFonts w:cs="Times New Roman"/>
        </w:rPr>
        <w:t xml:space="preserve"> </w:t>
      </w:r>
      <w:r w:rsidR="004B190B" w:rsidRPr="001E4E72">
        <w:rPr>
          <w:rFonts w:cs="Times New Roman"/>
        </w:rPr>
        <w:t>considerations for designers</w:t>
      </w:r>
      <w:r w:rsidR="00A702CF" w:rsidRPr="001E4E72">
        <w:rPr>
          <w:rFonts w:cs="Times New Roman"/>
        </w:rPr>
        <w:t xml:space="preserve">. </w:t>
      </w:r>
    </w:p>
    <w:p w14:paraId="4E541DF3" w14:textId="78B50943" w:rsidR="00212AAD" w:rsidRDefault="00212AAD" w:rsidP="00212AAD">
      <w:pPr>
        <w:rPr>
          <w:rFonts w:cs="Times New Roman"/>
        </w:rPr>
      </w:pPr>
    </w:p>
    <w:p w14:paraId="54314C8B" w14:textId="77777777" w:rsidR="006F0343" w:rsidRPr="001E4E72" w:rsidRDefault="006F0343" w:rsidP="00212AAD">
      <w:pPr>
        <w:rPr>
          <w:rFonts w:cs="Times New Roman"/>
        </w:rPr>
      </w:pPr>
    </w:p>
    <w:p w14:paraId="390D7EBE" w14:textId="5E941AE4" w:rsidR="007A4F22" w:rsidRDefault="007A4F22" w:rsidP="007A4F22">
      <w:pPr>
        <w:pStyle w:val="Heading2"/>
        <w:numPr>
          <w:ilvl w:val="0"/>
          <w:numId w:val="6"/>
        </w:numPr>
      </w:pPr>
      <w:r w:rsidRPr="001E4E72">
        <w:t xml:space="preserve">Experimental Procedures, </w:t>
      </w:r>
      <w:proofErr w:type="gramStart"/>
      <w:r w:rsidRPr="001E4E72">
        <w:t>Methods</w:t>
      </w:r>
      <w:proofErr w:type="gramEnd"/>
      <w:r w:rsidRPr="001E4E72">
        <w:t xml:space="preserve"> and results</w:t>
      </w:r>
    </w:p>
    <w:p w14:paraId="72D88F77" w14:textId="77777777" w:rsidR="009A6FE7" w:rsidRPr="009A6FE7" w:rsidRDefault="009A6FE7" w:rsidP="000A3FDC"/>
    <w:p w14:paraId="244C74E9" w14:textId="394FC290" w:rsidR="00E50714" w:rsidRDefault="00893C60" w:rsidP="00FC211E">
      <w:pPr>
        <w:rPr>
          <w:rFonts w:cs="Times New Roman"/>
        </w:rPr>
      </w:pPr>
      <w:r>
        <w:rPr>
          <w:rFonts w:cs="Times New Roman"/>
        </w:rPr>
        <w:t xml:space="preserve">A </w:t>
      </w:r>
      <w:r w:rsidRPr="001E4E72">
        <w:rPr>
          <w:rFonts w:cs="Times New Roman"/>
        </w:rPr>
        <w:t xml:space="preserve">conveyor belt </w:t>
      </w:r>
      <w:r>
        <w:rPr>
          <w:rFonts w:cs="Times New Roman"/>
        </w:rPr>
        <w:t xml:space="preserve">sample </w:t>
      </w:r>
      <w:r w:rsidRPr="001E4E72">
        <w:rPr>
          <w:rFonts w:cs="Times New Roman"/>
        </w:rPr>
        <w:t xml:space="preserve">was installed on the </w:t>
      </w:r>
      <w:r w:rsidR="00CA0203" w:rsidRPr="001E4E72">
        <w:rPr>
          <w:rFonts w:cs="Times New Roman"/>
        </w:rPr>
        <w:t>IRR test facility</w:t>
      </w:r>
      <w:r w:rsidR="00CA0203">
        <w:rPr>
          <w:rFonts w:cs="Times New Roman"/>
        </w:rPr>
        <w:t>,</w:t>
      </w:r>
      <w:r w:rsidR="00CA0203" w:rsidRPr="001E4E72">
        <w:rPr>
          <w:rFonts w:cs="Times New Roman"/>
        </w:rPr>
        <w:t xml:space="preserve"> which is operated by TUNRA Bulk Solids at The University of Newcastle, Australia </w:t>
      </w:r>
      <w:r w:rsidRPr="001E4E72">
        <w:rPr>
          <w:rFonts w:cs="Times New Roman"/>
        </w:rPr>
        <w:t>and tested in accordance with Australian Standard AS 1334.13</w:t>
      </w:r>
      <w:r w:rsidR="00291AF1">
        <w:rPr>
          <w:rFonts w:cs="Times New Roman"/>
        </w:rPr>
        <w:t xml:space="preserve"> [</w:t>
      </w:r>
      <w:r w:rsidRPr="00291AF1">
        <w:rPr>
          <w:rStyle w:val="EndnoteReference"/>
          <w:rFonts w:cs="Times New Roman"/>
          <w:vertAlign w:val="baseline"/>
        </w:rPr>
        <w:endnoteReference w:id="4"/>
      </w:r>
      <w:r w:rsidR="00291AF1">
        <w:rPr>
          <w:rFonts w:cs="Times New Roman"/>
        </w:rPr>
        <w:t>]</w:t>
      </w:r>
      <w:r>
        <w:rPr>
          <w:rFonts w:cs="Times New Roman"/>
        </w:rPr>
        <w:t xml:space="preserve"> t</w:t>
      </w:r>
      <w:r w:rsidR="004743C5" w:rsidRPr="001E4E72">
        <w:rPr>
          <w:rFonts w:cs="Times New Roman"/>
        </w:rPr>
        <w:t xml:space="preserve">o </w:t>
      </w:r>
      <w:r w:rsidR="004743C5" w:rsidRPr="001E4E72">
        <w:rPr>
          <w:rFonts w:cs="Times New Roman"/>
        </w:rPr>
        <w:lastRenderedPageBreak/>
        <w:t xml:space="preserve">investigate the impact </w:t>
      </w:r>
      <w:r>
        <w:rPr>
          <w:rFonts w:cs="Times New Roman"/>
        </w:rPr>
        <w:t xml:space="preserve">of idler roller diameter </w:t>
      </w:r>
      <w:r w:rsidR="004743C5" w:rsidRPr="001E4E72">
        <w:rPr>
          <w:rFonts w:cs="Times New Roman"/>
        </w:rPr>
        <w:t xml:space="preserve">on </w:t>
      </w:r>
      <w:r w:rsidR="004877E7">
        <w:rPr>
          <w:rFonts w:cs="Times New Roman"/>
        </w:rPr>
        <w:t>IRR</w:t>
      </w:r>
      <w:r>
        <w:rPr>
          <w:rFonts w:cs="Times New Roman"/>
        </w:rPr>
        <w:t>. E</w:t>
      </w:r>
      <w:r w:rsidR="004743C5" w:rsidRPr="001E4E72">
        <w:rPr>
          <w:rFonts w:cs="Times New Roman"/>
        </w:rPr>
        <w:t>xperiments were conducted using four different test idler sizes at three different operating temperatures for a range of belt loads</w:t>
      </w:r>
    </w:p>
    <w:p w14:paraId="3F6CF9FB" w14:textId="77777777" w:rsidR="006F0343" w:rsidRDefault="006F0343" w:rsidP="00FC211E">
      <w:pPr>
        <w:rPr>
          <w:rFonts w:cs="Times New Roman"/>
        </w:rPr>
      </w:pPr>
    </w:p>
    <w:p w14:paraId="3D8C4F5F" w14:textId="6E9BC857" w:rsidR="00FC211E" w:rsidRDefault="00324B51" w:rsidP="00FC211E">
      <w:pPr>
        <w:rPr>
          <w:rFonts w:cs="Times New Roman"/>
        </w:rPr>
      </w:pPr>
      <w:proofErr w:type="spellStart"/>
      <w:r w:rsidRPr="001E4E72">
        <w:rPr>
          <w:rFonts w:cs="Times New Roman"/>
        </w:rPr>
        <w:t>FH</w:t>
      </w:r>
      <w:r w:rsidRPr="001E4E72">
        <w:rPr>
          <w:rFonts w:cs="Times New Roman"/>
          <w:vertAlign w:val="subscript"/>
        </w:rPr>
        <w:t>total</w:t>
      </w:r>
      <w:proofErr w:type="spellEnd"/>
      <w:r w:rsidRPr="001E4E72">
        <w:rPr>
          <w:rFonts w:cs="Times New Roman"/>
          <w:vertAlign w:val="subscript"/>
        </w:rPr>
        <w:t xml:space="preserve"> </w:t>
      </w:r>
      <w:r w:rsidRPr="001E4E72">
        <w:rPr>
          <w:rFonts w:cs="Times New Roman"/>
        </w:rPr>
        <w:t xml:space="preserve">represents both IRR and </w:t>
      </w:r>
      <w:r>
        <w:rPr>
          <w:rFonts w:cs="Times New Roman"/>
        </w:rPr>
        <w:t>b</w:t>
      </w:r>
      <w:r w:rsidRPr="001E4E72">
        <w:rPr>
          <w:rFonts w:cs="Times New Roman"/>
        </w:rPr>
        <w:t>elt flexure resistance</w:t>
      </w:r>
      <w:r>
        <w:rPr>
          <w:rFonts w:cs="Times New Roman"/>
        </w:rPr>
        <w:t xml:space="preserve"> </w:t>
      </w:r>
      <w:r w:rsidRPr="001E4E72">
        <w:rPr>
          <w:rFonts w:cs="Times New Roman"/>
        </w:rPr>
        <w:t xml:space="preserve">(N/m). </w:t>
      </w:r>
      <w:r w:rsidR="00C5058C">
        <w:rPr>
          <w:rFonts w:cs="Times New Roman"/>
        </w:rPr>
        <w:t>For</w:t>
      </w:r>
      <w:r w:rsidR="00FC211E" w:rsidRPr="001E4E72">
        <w:rPr>
          <w:rFonts w:cs="Times New Roman"/>
        </w:rPr>
        <w:t xml:space="preserve"> the conditions tested</w:t>
      </w:r>
      <w:r w:rsidR="00C5058C">
        <w:rPr>
          <w:rFonts w:cs="Times New Roman"/>
        </w:rPr>
        <w:t>, the measured results indicate</w:t>
      </w:r>
      <w:r w:rsidR="00FC211E" w:rsidRPr="001E4E72">
        <w:rPr>
          <w:rFonts w:cs="Times New Roman"/>
        </w:rPr>
        <w:t xml:space="preserve"> a substantial benefit in u</w:t>
      </w:r>
      <w:r w:rsidR="00C5058C">
        <w:rPr>
          <w:rFonts w:cs="Times New Roman"/>
        </w:rPr>
        <w:t>sing</w:t>
      </w:r>
      <w:r w:rsidR="00FC211E" w:rsidRPr="001E4E72">
        <w:rPr>
          <w:rFonts w:cs="Times New Roman"/>
        </w:rPr>
        <w:t xml:space="preserve"> larger rollers, with reductions of </w:t>
      </w:r>
      <w:proofErr w:type="spellStart"/>
      <w:r w:rsidR="00FC211E" w:rsidRPr="001E4E72">
        <w:rPr>
          <w:rFonts w:cs="Times New Roman"/>
        </w:rPr>
        <w:t>FH</w:t>
      </w:r>
      <w:r w:rsidR="00FC211E" w:rsidRPr="001E4E72">
        <w:rPr>
          <w:rFonts w:cs="Times New Roman"/>
          <w:vertAlign w:val="subscript"/>
        </w:rPr>
        <w:t>total</w:t>
      </w:r>
      <w:proofErr w:type="spellEnd"/>
      <w:r w:rsidR="00EC1A69">
        <w:rPr>
          <w:rFonts w:cs="Times New Roman"/>
        </w:rPr>
        <w:t xml:space="preserve"> </w:t>
      </w:r>
      <w:r w:rsidR="00FC211E" w:rsidRPr="001E4E72">
        <w:rPr>
          <w:rFonts w:cs="Times New Roman"/>
        </w:rPr>
        <w:t xml:space="preserve">by </w:t>
      </w:r>
      <w:r w:rsidR="00CF58A4" w:rsidRPr="001E4E72">
        <w:rPr>
          <w:rFonts w:cs="Times New Roman"/>
        </w:rPr>
        <w:t>over</w:t>
      </w:r>
      <w:r w:rsidR="00FC211E" w:rsidRPr="001E4E72">
        <w:rPr>
          <w:rFonts w:cs="Times New Roman"/>
        </w:rPr>
        <w:t xml:space="preserve"> 4</w:t>
      </w:r>
      <w:r w:rsidR="00CF58A4" w:rsidRPr="001E4E72">
        <w:rPr>
          <w:rFonts w:cs="Times New Roman"/>
        </w:rPr>
        <w:t>0</w:t>
      </w:r>
      <w:r w:rsidR="00FC211E" w:rsidRPr="001E4E72">
        <w:rPr>
          <w:rFonts w:cs="Times New Roman"/>
        </w:rPr>
        <w:t xml:space="preserve">% </w:t>
      </w:r>
      <w:r w:rsidR="00C5058C">
        <w:rPr>
          <w:rFonts w:cs="Times New Roman"/>
        </w:rPr>
        <w:t xml:space="preserve">observed </w:t>
      </w:r>
      <w:r w:rsidR="00FC211E" w:rsidRPr="001E4E72">
        <w:rPr>
          <w:rFonts w:cs="Times New Roman"/>
        </w:rPr>
        <w:t>between 152</w:t>
      </w:r>
      <w:r w:rsidR="002A4F73">
        <w:rPr>
          <w:rFonts w:cs="Times New Roman"/>
        </w:rPr>
        <w:t xml:space="preserve"> </w:t>
      </w:r>
      <w:r w:rsidR="00FC211E" w:rsidRPr="001E4E72">
        <w:rPr>
          <w:rFonts w:cs="Times New Roman"/>
        </w:rPr>
        <w:t>mm and 316</w:t>
      </w:r>
      <w:r w:rsidR="002A4F73">
        <w:rPr>
          <w:rFonts w:cs="Times New Roman"/>
        </w:rPr>
        <w:t xml:space="preserve"> </w:t>
      </w:r>
      <w:r w:rsidR="00FC211E" w:rsidRPr="001E4E72">
        <w:rPr>
          <w:rFonts w:cs="Times New Roman"/>
        </w:rPr>
        <w:t xml:space="preserve">mm. </w:t>
      </w:r>
      <w:r w:rsidR="009F2128" w:rsidRPr="001E4E72">
        <w:rPr>
          <w:rFonts w:cs="Times New Roman"/>
        </w:rPr>
        <w:t xml:space="preserve">Further </w:t>
      </w:r>
      <w:r w:rsidR="00C5058C" w:rsidRPr="00C5058C">
        <w:rPr>
          <w:rFonts w:cs="Times New Roman"/>
        </w:rPr>
        <w:t>details and analysis of the test results are provided in</w:t>
      </w:r>
      <w:r w:rsidR="00C5058C">
        <w:rPr>
          <w:rFonts w:cs="Times New Roman"/>
        </w:rPr>
        <w:t xml:space="preserve"> </w:t>
      </w:r>
      <w:r w:rsidR="00291AF1">
        <w:rPr>
          <w:rFonts w:cs="Times New Roman"/>
        </w:rPr>
        <w:t>[</w:t>
      </w:r>
      <w:r w:rsidR="00FC211E" w:rsidRPr="00291AF1">
        <w:rPr>
          <w:rStyle w:val="EndnoteReference"/>
          <w:rFonts w:cs="Times New Roman"/>
          <w:vertAlign w:val="baseline"/>
        </w:rPr>
        <w:endnoteReference w:id="5"/>
      </w:r>
      <w:r w:rsidR="00291AF1">
        <w:rPr>
          <w:rFonts w:cs="Times New Roman"/>
        </w:rPr>
        <w:t>]</w:t>
      </w:r>
      <w:r>
        <w:rPr>
          <w:rFonts w:cs="Times New Roman"/>
        </w:rPr>
        <w:t xml:space="preserve">. </w:t>
      </w:r>
    </w:p>
    <w:p w14:paraId="014A7A0A" w14:textId="77777777" w:rsidR="00954EB1" w:rsidRPr="001E4E72" w:rsidRDefault="00954EB1" w:rsidP="00FC211E">
      <w:pPr>
        <w:rPr>
          <w:rFonts w:cs="Times New Roman"/>
        </w:rPr>
      </w:pPr>
    </w:p>
    <w:p w14:paraId="36960178" w14:textId="4FE1A26C" w:rsidR="00CA0203" w:rsidRDefault="00CF58A4" w:rsidP="00CA0203">
      <w:pPr>
        <w:rPr>
          <w:rFonts w:cs="Times New Roman"/>
        </w:rPr>
      </w:pPr>
      <w:r w:rsidRPr="001E4E72">
        <w:rPr>
          <w:rFonts w:cs="Times New Roman"/>
        </w:rPr>
        <w:t xml:space="preserve">To </w:t>
      </w:r>
      <w:r w:rsidR="00C5058C">
        <w:rPr>
          <w:rFonts w:cs="Times New Roman"/>
        </w:rPr>
        <w:t xml:space="preserve">account for the belt flexure force component included in the </w:t>
      </w:r>
      <w:proofErr w:type="spellStart"/>
      <w:r w:rsidR="00C5058C">
        <w:rPr>
          <w:rFonts w:cs="Times New Roman"/>
        </w:rPr>
        <w:t>FH</w:t>
      </w:r>
      <w:r w:rsidR="00C5058C" w:rsidRPr="000A3FDC">
        <w:rPr>
          <w:rFonts w:cs="Times New Roman"/>
          <w:vertAlign w:val="subscript"/>
        </w:rPr>
        <w:t>total</w:t>
      </w:r>
      <w:proofErr w:type="spellEnd"/>
      <w:r w:rsidR="00C5058C">
        <w:rPr>
          <w:rFonts w:cs="Times New Roman"/>
        </w:rPr>
        <w:t xml:space="preserve"> measurement,</w:t>
      </w:r>
      <w:r w:rsidRPr="001E4E72">
        <w:rPr>
          <w:rFonts w:cs="Times New Roman"/>
        </w:rPr>
        <w:t xml:space="preserve"> po</w:t>
      </w:r>
      <w:r w:rsidR="009D4A54" w:rsidRPr="001E4E72">
        <w:rPr>
          <w:rFonts w:cs="Times New Roman"/>
        </w:rPr>
        <w:t xml:space="preserve">st processing of the data in accordance with curve fit methods described in </w:t>
      </w:r>
      <w:r w:rsidR="00291AF1">
        <w:rPr>
          <w:rFonts w:cs="Times New Roman"/>
        </w:rPr>
        <w:t>[</w:t>
      </w:r>
      <w:r w:rsidR="009D4A54" w:rsidRPr="00291AF1">
        <w:rPr>
          <w:rStyle w:val="EndnoteReference"/>
          <w:rFonts w:cs="Times New Roman"/>
          <w:vertAlign w:val="baseline"/>
        </w:rPr>
        <w:endnoteReference w:id="6"/>
      </w:r>
      <w:r w:rsidR="00291AF1">
        <w:rPr>
          <w:rFonts w:cs="Times New Roman"/>
        </w:rPr>
        <w:t>]</w:t>
      </w:r>
      <w:r w:rsidR="009D4A54" w:rsidRPr="001E4E72">
        <w:rPr>
          <w:rFonts w:cs="Times New Roman"/>
        </w:rPr>
        <w:t xml:space="preserve"> was performed. </w:t>
      </w:r>
      <w:r w:rsidR="00CA0203">
        <w:rPr>
          <w:rFonts w:cs="Times New Roman"/>
        </w:rPr>
        <w:t xml:space="preserve"> </w:t>
      </w:r>
      <w:r w:rsidR="00CA0203" w:rsidRPr="001E4E72">
        <w:rPr>
          <w:rFonts w:cs="Times New Roman"/>
        </w:rPr>
        <w:t xml:space="preserve">The </w:t>
      </w:r>
      <w:r w:rsidR="00CA0203">
        <w:rPr>
          <w:rFonts w:cs="Times New Roman"/>
        </w:rPr>
        <w:t>curve fit</w:t>
      </w:r>
      <w:r w:rsidR="00CA0203" w:rsidRPr="001E4E72">
        <w:rPr>
          <w:rFonts w:cs="Times New Roman"/>
        </w:rPr>
        <w:t xml:space="preserve"> data is then presented in charts for various parameters</w:t>
      </w:r>
      <w:r w:rsidR="00CA0203">
        <w:rPr>
          <w:rFonts w:cs="Times New Roman"/>
        </w:rPr>
        <w:t>, as illustrated</w:t>
      </w:r>
      <w:r w:rsidR="00CA0203" w:rsidRPr="001E4E72">
        <w:rPr>
          <w:rFonts w:cs="Times New Roman"/>
        </w:rPr>
        <w:t xml:space="preserve"> in</w:t>
      </w:r>
      <w:r w:rsidR="00F142BF">
        <w:rPr>
          <w:rFonts w:cs="Times New Roman"/>
        </w:rPr>
        <w:t xml:space="preserve"> </w:t>
      </w:r>
      <w:r w:rsidR="00F142BF" w:rsidRPr="00F142BF">
        <w:rPr>
          <w:rFonts w:cs="Times New Roman"/>
        </w:rPr>
        <w:fldChar w:fldCharType="begin"/>
      </w:r>
      <w:r w:rsidR="00F142BF" w:rsidRPr="00F142BF">
        <w:rPr>
          <w:rFonts w:cs="Times New Roman"/>
        </w:rPr>
        <w:instrText xml:space="preserve"> REF _Ref134356556 \h </w:instrText>
      </w:r>
      <w:r w:rsidR="00F142BF" w:rsidRPr="00F142BF">
        <w:rPr>
          <w:rFonts w:cs="Times New Roman"/>
        </w:rPr>
      </w:r>
      <w:r w:rsidR="00F142BF" w:rsidRPr="00F142BF">
        <w:rPr>
          <w:rFonts w:cs="Times New Roman"/>
        </w:rPr>
        <w:instrText xml:space="preserve"> \* MERGEFORMAT </w:instrText>
      </w:r>
      <w:r w:rsidR="00F142BF" w:rsidRPr="00F142BF">
        <w:rPr>
          <w:rFonts w:cs="Times New Roman"/>
        </w:rPr>
        <w:fldChar w:fldCharType="separate"/>
      </w:r>
      <w:r w:rsidR="00F142BF" w:rsidRPr="00F142BF">
        <w:rPr>
          <w:rFonts w:cs="Times New Roman"/>
        </w:rPr>
        <w:t xml:space="preserve">Figure </w:t>
      </w:r>
      <w:r w:rsidR="00F142BF" w:rsidRPr="00F142BF">
        <w:rPr>
          <w:rFonts w:cs="Times New Roman"/>
          <w:noProof/>
        </w:rPr>
        <w:t>1</w:t>
      </w:r>
      <w:r w:rsidR="00F142BF" w:rsidRPr="00F142BF">
        <w:rPr>
          <w:rFonts w:cs="Times New Roman"/>
        </w:rPr>
        <w:fldChar w:fldCharType="end"/>
      </w:r>
      <w:r w:rsidR="00CA0203" w:rsidRPr="001E4E72">
        <w:rPr>
          <w:rFonts w:cs="Times New Roman"/>
        </w:rPr>
        <w:t xml:space="preserve"> </w:t>
      </w:r>
      <w:r w:rsidR="00CA0203" w:rsidRPr="00D1716B">
        <w:rPr>
          <w:rFonts w:cs="Times New Roman"/>
        </w:rPr>
        <w:t>and</w:t>
      </w:r>
      <w:r w:rsidR="00D1716B">
        <w:rPr>
          <w:rFonts w:cs="Times New Roman"/>
        </w:rPr>
        <w:t xml:space="preserve"> </w:t>
      </w:r>
      <w:r w:rsidR="00D1716B" w:rsidRPr="00D1716B">
        <w:rPr>
          <w:rFonts w:cs="Times New Roman"/>
        </w:rPr>
        <w:fldChar w:fldCharType="begin"/>
      </w:r>
      <w:r w:rsidR="00D1716B" w:rsidRPr="00D1716B">
        <w:rPr>
          <w:rFonts w:cs="Times New Roman"/>
        </w:rPr>
        <w:instrText xml:space="preserve"> REF _Ref133575019 \h  \* MERGEFORMAT </w:instrText>
      </w:r>
      <w:r w:rsidR="00D1716B" w:rsidRPr="00D1716B">
        <w:rPr>
          <w:rFonts w:cs="Times New Roman"/>
        </w:rPr>
      </w:r>
      <w:r w:rsidR="00D1716B" w:rsidRPr="00D1716B">
        <w:rPr>
          <w:rFonts w:cs="Times New Roman"/>
        </w:rPr>
        <w:fldChar w:fldCharType="separate"/>
      </w:r>
      <w:r w:rsidR="00661E37" w:rsidRPr="00661E37">
        <w:rPr>
          <w:rFonts w:cs="Times New Roman"/>
        </w:rPr>
        <w:t xml:space="preserve">Figure </w:t>
      </w:r>
      <w:r w:rsidR="00661E37" w:rsidRPr="00661E37">
        <w:rPr>
          <w:rFonts w:cs="Times New Roman"/>
          <w:noProof/>
        </w:rPr>
        <w:t>2</w:t>
      </w:r>
      <w:r w:rsidR="00D1716B" w:rsidRPr="00D1716B">
        <w:rPr>
          <w:rFonts w:cs="Times New Roman"/>
        </w:rPr>
        <w:fldChar w:fldCharType="end"/>
      </w:r>
      <w:r w:rsidR="00CA0203" w:rsidRPr="001E4E72">
        <w:rPr>
          <w:rFonts w:cs="Times New Roman"/>
        </w:rPr>
        <w:t>.</w:t>
      </w:r>
    </w:p>
    <w:p w14:paraId="5B2A2870" w14:textId="77777777" w:rsidR="006958FA" w:rsidRDefault="006958FA" w:rsidP="00CA0203">
      <w:pPr>
        <w:rPr>
          <w:rFonts w:cs="Times New Roman"/>
        </w:rPr>
      </w:pPr>
    </w:p>
    <w:p w14:paraId="33C3295E" w14:textId="77777777" w:rsidR="00CA0203" w:rsidRDefault="00CA0203" w:rsidP="00CA0203">
      <w:pPr>
        <w:keepNext/>
        <w:jc w:val="center"/>
        <w:rPr>
          <w:rFonts w:cs="Times New Roman"/>
        </w:rPr>
      </w:pPr>
      <w:r w:rsidRPr="001E4E72">
        <w:rPr>
          <w:rFonts w:cs="Times New Roman"/>
          <w:noProof/>
        </w:rPr>
        <w:drawing>
          <wp:inline distT="0" distB="0" distL="0" distR="0" wp14:anchorId="4DB95265" wp14:editId="38DA05FC">
            <wp:extent cx="5641975" cy="2205567"/>
            <wp:effectExtent l="0" t="0" r="0" b="4445"/>
            <wp:docPr id="4" name="Chart 4">
              <a:extLst xmlns:a="http://schemas.openxmlformats.org/drawingml/2006/main">
                <a:ext uri="{FF2B5EF4-FFF2-40B4-BE49-F238E27FC236}">
                  <a16:creationId xmlns:a16="http://schemas.microsoft.com/office/drawing/2014/main" id="{27D54851-3C02-4FA1-9CB2-5AD4BB9B5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16CDA5" w14:textId="77777777" w:rsidR="00CA0203" w:rsidRPr="001E4E72" w:rsidRDefault="00CA0203" w:rsidP="00CA0203">
      <w:pPr>
        <w:keepNext/>
        <w:jc w:val="center"/>
        <w:rPr>
          <w:rFonts w:cs="Times New Roman"/>
        </w:rPr>
      </w:pPr>
    </w:p>
    <w:p w14:paraId="42DC0C42" w14:textId="3B58D79B" w:rsidR="00CA0203" w:rsidRPr="001E4E72" w:rsidRDefault="00CA0203" w:rsidP="00CA0203">
      <w:pPr>
        <w:pStyle w:val="Caption"/>
        <w:keepNext/>
        <w:rPr>
          <w:rFonts w:cs="Times New Roman"/>
        </w:rPr>
      </w:pPr>
      <w:bookmarkStart w:id="3" w:name="_Ref134356556"/>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1</w:t>
      </w:r>
      <w:r w:rsidRPr="001E4E72">
        <w:rPr>
          <w:rFonts w:cs="Times New Roman"/>
          <w:b/>
          <w:bCs/>
          <w:noProof/>
        </w:rPr>
        <w:fldChar w:fldCharType="end"/>
      </w:r>
      <w:bookmarkEnd w:id="3"/>
      <w:r w:rsidRPr="001E4E72">
        <w:rPr>
          <w:rFonts w:cs="Times New Roman"/>
        </w:rPr>
        <w:t xml:space="preserve"> Horizontal Force for various belt loads at </w:t>
      </w:r>
      <w:r>
        <w:rPr>
          <w:rFonts w:cs="Times New Roman"/>
        </w:rPr>
        <w:t>v</w:t>
      </w:r>
      <w:r w:rsidRPr="001E4E72">
        <w:rPr>
          <w:rFonts w:cs="Times New Roman"/>
        </w:rPr>
        <w:t xml:space="preserve">elocity 5 m/s, </w:t>
      </w:r>
      <w:r>
        <w:rPr>
          <w:rFonts w:cs="Times New Roman"/>
        </w:rPr>
        <w:t>s</w:t>
      </w:r>
      <w:r w:rsidRPr="001E4E72">
        <w:rPr>
          <w:rFonts w:cs="Times New Roman"/>
        </w:rPr>
        <w:t xml:space="preserve">ag ratio 1 % </w:t>
      </w:r>
    </w:p>
    <w:p w14:paraId="0ECF073D" w14:textId="77777777" w:rsidR="00CA0203" w:rsidRDefault="00CA0203" w:rsidP="00CA0203">
      <w:pPr>
        <w:rPr>
          <w:rFonts w:cs="Times New Roman"/>
        </w:rPr>
      </w:pPr>
    </w:p>
    <w:p w14:paraId="375558AC" w14:textId="77777777" w:rsidR="00CA0203" w:rsidRPr="001E4E72" w:rsidRDefault="00CA0203" w:rsidP="00CA0203">
      <w:pPr>
        <w:rPr>
          <w:rFonts w:cs="Times New Roman"/>
        </w:rPr>
      </w:pPr>
    </w:p>
    <w:p w14:paraId="4523E69E" w14:textId="43A03364" w:rsidR="009D4A54" w:rsidRDefault="009D4A54" w:rsidP="009D4A54">
      <w:pPr>
        <w:rPr>
          <w:rFonts w:cs="Times New Roman"/>
        </w:rPr>
      </w:pPr>
      <w:r w:rsidRPr="001E4E72">
        <w:rPr>
          <w:rFonts w:cs="Times New Roman"/>
        </w:rPr>
        <w:t>The form of the curve</w:t>
      </w:r>
      <w:r w:rsidR="00D1716B">
        <w:rPr>
          <w:rFonts w:cs="Times New Roman"/>
        </w:rPr>
        <w:t>s</w:t>
      </w:r>
      <w:r w:rsidRPr="001E4E72">
        <w:rPr>
          <w:rFonts w:cs="Times New Roman"/>
        </w:rPr>
        <w:t xml:space="preserve"> </w:t>
      </w:r>
      <w:proofErr w:type="gramStart"/>
      <w:r w:rsidR="00D1716B">
        <w:rPr>
          <w:rFonts w:cs="Times New Roman"/>
        </w:rPr>
        <w:t>are</w:t>
      </w:r>
      <w:proofErr w:type="gramEnd"/>
      <w:r w:rsidRPr="001E4E72">
        <w:rPr>
          <w:rFonts w:cs="Times New Roman"/>
        </w:rPr>
        <w:t xml:space="preserve"> presented as the following equation.</w:t>
      </w:r>
    </w:p>
    <w:p w14:paraId="0ADBCCAB" w14:textId="77777777" w:rsidR="00E50714" w:rsidRPr="001E4E72" w:rsidRDefault="00E50714" w:rsidP="00C5058C">
      <w:pPr>
        <w:rPr>
          <w:rFonts w:cs="Times New Roman"/>
        </w:rPr>
      </w:pPr>
    </w:p>
    <w:p w14:paraId="0D53208E" w14:textId="1873A146" w:rsidR="009D4A54" w:rsidRPr="009B27F7" w:rsidRDefault="00000000" w:rsidP="009B27F7">
      <w:pPr>
        <w:ind w:left="567"/>
      </w:pPr>
      <m:oMath>
        <m:sSub>
          <m:sSubPr>
            <m:ctrlPr>
              <w:rPr>
                <w:rFonts w:ascii="Cambria Math" w:hAnsi="Cambria Math"/>
              </w:rPr>
            </m:ctrlPr>
          </m:sSubPr>
          <m:e>
            <m:r>
              <w:rPr>
                <w:rFonts w:ascii="Cambria Math" w:hAnsi="Cambria Math"/>
              </w:rPr>
              <m:t>FH</m:t>
            </m:r>
          </m:e>
          <m:sub>
            <m:r>
              <w:rPr>
                <w:rFonts w:ascii="Cambria Math" w:hAnsi="Cambria Math"/>
              </w:rPr>
              <m:t>total</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sSubSup>
          <m:sSubSupPr>
            <m:ctrlPr>
              <w:rPr>
                <w:rFonts w:ascii="Cambria Math" w:hAnsi="Cambria Math"/>
              </w:rPr>
            </m:ctrlPr>
          </m:sSubSupPr>
          <m:e>
            <m:r>
              <m:rPr>
                <m:sty m:val="p"/>
              </m:rPr>
              <w:rPr>
                <w:rFonts w:ascii="Cambria Math" w:hAnsi="Cambria Math"/>
              </w:rPr>
              <m:t>∙</m:t>
            </m:r>
            <m:r>
              <w:rPr>
                <w:rFonts w:ascii="Cambria Math" w:hAnsi="Cambria Math"/>
              </w:rPr>
              <m:t>F</m:t>
            </m:r>
          </m:e>
          <m:sub>
            <m:r>
              <w:rPr>
                <w:rFonts w:ascii="Cambria Math" w:hAnsi="Cambria Math"/>
              </w:rPr>
              <m:t>n</m:t>
            </m:r>
          </m:sub>
          <m:sup>
            <m:r>
              <w:rPr>
                <w:rFonts w:ascii="Cambria Math" w:hAnsi="Cambria Math"/>
              </w:rPr>
              <m:t>c</m:t>
            </m:r>
          </m:sup>
        </m:sSubSup>
      </m:oMath>
      <w:r w:rsidR="009B27F7" w:rsidRPr="009B27F7">
        <w:t xml:space="preserve"> </w:t>
      </w:r>
      <w:r w:rsidR="009B27F7">
        <w:tab/>
      </w:r>
      <w:r w:rsidR="00EC1A69">
        <w:tab/>
      </w:r>
      <w:r w:rsidR="00EC1A69">
        <w:tab/>
      </w:r>
      <w:r w:rsidR="00EC1A69">
        <w:tab/>
      </w:r>
      <w:r w:rsidR="00EC1A69">
        <w:tab/>
      </w:r>
      <w:r w:rsidR="00EC1A69">
        <w:tab/>
      </w:r>
      <w:r w:rsidR="00EC1A69">
        <w:tab/>
      </w:r>
      <w:r w:rsidR="00EC1A69">
        <w:tab/>
      </w:r>
      <w:r w:rsidR="00EC1A69">
        <w:tab/>
      </w:r>
      <w:r w:rsidR="009B27F7" w:rsidRPr="009B27F7">
        <w:t xml:space="preserve">( </w:t>
      </w:r>
      <w:r>
        <w:fldChar w:fldCharType="begin"/>
      </w:r>
      <w:r>
        <w:instrText xml:space="preserve"> SEQ ( \* ARABIC </w:instrText>
      </w:r>
      <w:r>
        <w:fldChar w:fldCharType="separate"/>
      </w:r>
      <w:r w:rsidR="00661E37">
        <w:rPr>
          <w:noProof/>
        </w:rPr>
        <w:t>1</w:t>
      </w:r>
      <w:r>
        <w:rPr>
          <w:noProof/>
        </w:rPr>
        <w:fldChar w:fldCharType="end"/>
      </w:r>
      <w:r w:rsidR="009B27F7" w:rsidRPr="009B27F7">
        <w:t xml:space="preserve"> )</w:t>
      </w:r>
    </w:p>
    <w:p w14:paraId="4FC7752E" w14:textId="77777777" w:rsidR="00897C73" w:rsidRPr="001E4E72" w:rsidRDefault="00897C73" w:rsidP="00FD6EC8">
      <w:pPr>
        <w:jc w:val="left"/>
        <w:rPr>
          <w:rFonts w:eastAsiaTheme="minorEastAsia" w:cs="Times New Roman"/>
        </w:rPr>
      </w:pPr>
    </w:p>
    <w:p w14:paraId="0D12BE05" w14:textId="6ED879E0" w:rsidR="009D4A54" w:rsidRPr="001E4E72" w:rsidRDefault="009D4A54" w:rsidP="00854C7D">
      <w:pPr>
        <w:rPr>
          <w:rFonts w:cs="Times New Roman"/>
        </w:rPr>
      </w:pPr>
      <w:proofErr w:type="gramStart"/>
      <w:r w:rsidRPr="001E4E72">
        <w:rPr>
          <w:rFonts w:cs="Times New Roman"/>
        </w:rPr>
        <w:t>Where</w:t>
      </w:r>
      <w:proofErr w:type="gramEnd"/>
      <w:r w:rsidRPr="001E4E72">
        <w:rPr>
          <w:rFonts w:cs="Times New Roman"/>
        </w:rPr>
        <w:t xml:space="preserve">, </w:t>
      </w:r>
    </w:p>
    <w:p w14:paraId="2E3DCD11" w14:textId="7A7B5A1A" w:rsidR="009D4A54" w:rsidRPr="001E4E72" w:rsidRDefault="009D4A54" w:rsidP="00D114D5">
      <w:pPr>
        <w:ind w:left="720"/>
        <w:rPr>
          <w:rFonts w:cs="Times New Roman"/>
        </w:rPr>
      </w:pPr>
      <w:r w:rsidRPr="001E4E72">
        <w:rPr>
          <w:rFonts w:cs="Times New Roman"/>
        </w:rPr>
        <w:t>A represents belt flexure (N/m)</w:t>
      </w:r>
    </w:p>
    <w:p w14:paraId="693C842A" w14:textId="08F0D2D9" w:rsidR="009D4A54" w:rsidRPr="001E4E72" w:rsidRDefault="009D4A54" w:rsidP="00D114D5">
      <w:pPr>
        <w:ind w:left="720"/>
        <w:rPr>
          <w:rFonts w:cs="Times New Roman"/>
          <w:vertAlign w:val="superscript"/>
        </w:rPr>
      </w:pPr>
      <w:r w:rsidRPr="001E4E72">
        <w:rPr>
          <w:rFonts w:cs="Times New Roman"/>
        </w:rPr>
        <w:t xml:space="preserve">B represents a </w:t>
      </w:r>
      <w:proofErr w:type="spellStart"/>
      <w:r w:rsidRPr="001E4E72">
        <w:rPr>
          <w:rFonts w:cs="Times New Roman"/>
        </w:rPr>
        <w:t>multiplyer</w:t>
      </w:r>
      <w:proofErr w:type="spellEnd"/>
      <w:r w:rsidRPr="001E4E72">
        <w:rPr>
          <w:rFonts w:cs="Times New Roman"/>
        </w:rPr>
        <w:t xml:space="preserve"> dependent on velocity (N/m)</w:t>
      </w:r>
      <w:r w:rsidR="00D114D5" w:rsidRPr="001E4E72">
        <w:rPr>
          <w:rFonts w:cs="Times New Roman"/>
          <w:vertAlign w:val="superscript"/>
        </w:rPr>
        <w:t>1/3</w:t>
      </w:r>
    </w:p>
    <w:p w14:paraId="2D8AB2AB" w14:textId="5EDECF68" w:rsidR="00D114D5" w:rsidRPr="001E4E72" w:rsidRDefault="00D114D5" w:rsidP="00D114D5">
      <w:pPr>
        <w:ind w:left="720"/>
        <w:rPr>
          <w:rFonts w:cs="Times New Roman"/>
        </w:rPr>
      </w:pPr>
      <w:proofErr w:type="spellStart"/>
      <w:r w:rsidRPr="001E4E72">
        <w:rPr>
          <w:rFonts w:cs="Times New Roman"/>
        </w:rPr>
        <w:t>F</w:t>
      </w:r>
      <w:r w:rsidRPr="001E4E72">
        <w:rPr>
          <w:rFonts w:cs="Times New Roman"/>
          <w:vertAlign w:val="subscript"/>
        </w:rPr>
        <w:t>n</w:t>
      </w:r>
      <w:proofErr w:type="spellEnd"/>
      <w:r w:rsidRPr="001E4E72">
        <w:rPr>
          <w:rFonts w:cs="Times New Roman"/>
        </w:rPr>
        <w:t xml:space="preserve"> represents the normal force applied to the belt (N)</w:t>
      </w:r>
    </w:p>
    <w:p w14:paraId="405D39C2" w14:textId="19D578DF" w:rsidR="009D4A54" w:rsidRPr="001E4E72" w:rsidRDefault="009D4A54" w:rsidP="00D114D5">
      <w:pPr>
        <w:ind w:left="720"/>
        <w:rPr>
          <w:rFonts w:cs="Times New Roman"/>
        </w:rPr>
      </w:pPr>
      <w:r w:rsidRPr="001E4E72">
        <w:rPr>
          <w:rFonts w:cs="Times New Roman"/>
        </w:rPr>
        <w:t>c is an exponent with value 4/3</w:t>
      </w:r>
    </w:p>
    <w:p w14:paraId="05B4D787" w14:textId="1BA76687" w:rsidR="00D114D5" w:rsidRDefault="00D114D5" w:rsidP="00854C7D">
      <w:pPr>
        <w:rPr>
          <w:rFonts w:cs="Times New Roman"/>
        </w:rPr>
      </w:pPr>
      <w:r w:rsidRPr="001E4E72">
        <w:rPr>
          <w:rFonts w:cs="Times New Roman"/>
        </w:rPr>
        <w:t xml:space="preserve">and </w:t>
      </w:r>
      <w:proofErr w:type="gramStart"/>
      <w:r w:rsidRPr="001E4E72">
        <w:rPr>
          <w:rFonts w:cs="Times New Roman"/>
        </w:rPr>
        <w:t>thus</w:t>
      </w:r>
      <w:proofErr w:type="gramEnd"/>
      <w:r w:rsidR="00F52394" w:rsidRPr="001E4E72">
        <w:rPr>
          <w:rFonts w:cs="Times New Roman"/>
        </w:rPr>
        <w:t xml:space="preserve"> by decomposition of terms</w:t>
      </w:r>
      <w:r w:rsidR="00EF2407">
        <w:rPr>
          <w:rFonts w:cs="Times New Roman"/>
        </w:rPr>
        <w:t>,</w:t>
      </w:r>
      <w:r w:rsidR="00FD6EC8">
        <w:rPr>
          <w:rFonts w:cs="Times New Roman"/>
        </w:rPr>
        <w:t xml:space="preserve"> </w:t>
      </w:r>
      <w:r w:rsidR="00566886">
        <w:rPr>
          <w:rFonts w:cs="Times New Roman"/>
        </w:rPr>
        <w:t>IRR</w:t>
      </w:r>
      <w:r w:rsidR="00FD6EC8">
        <w:rPr>
          <w:rFonts w:cs="Times New Roman"/>
        </w:rPr>
        <w:t xml:space="preserve"> force F</w:t>
      </w:r>
      <w:r w:rsidR="00FD6EC8" w:rsidRPr="00FD6EC8">
        <w:rPr>
          <w:rFonts w:cs="Times New Roman"/>
          <w:vertAlign w:val="subscript"/>
        </w:rPr>
        <w:t>IRR</w:t>
      </w:r>
      <w:r w:rsidR="00EF2407">
        <w:rPr>
          <w:rFonts w:cs="Times New Roman"/>
        </w:rPr>
        <w:t xml:space="preserve"> can be derived as</w:t>
      </w:r>
    </w:p>
    <w:p w14:paraId="02300162" w14:textId="77777777" w:rsidR="00897C73" w:rsidRPr="001E4E72" w:rsidRDefault="00897C73" w:rsidP="00854C7D">
      <w:pPr>
        <w:rPr>
          <w:rFonts w:cs="Times New Roman"/>
        </w:rPr>
      </w:pPr>
    </w:p>
    <w:p w14:paraId="54BE3B08" w14:textId="3346C741" w:rsidR="00D114D5" w:rsidRPr="00897C73" w:rsidRDefault="00000000" w:rsidP="009B27F7">
      <w:pPr>
        <w:ind w:left="567"/>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IRR</m:t>
            </m:r>
          </m:sub>
        </m:sSub>
        <m:r>
          <w:rPr>
            <w:rFonts w:ascii="Cambria Math" w:hAnsi="Cambria Math"/>
          </w:rPr>
          <m:t>=B</m:t>
        </m:r>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c</m:t>
            </m:r>
          </m:sup>
        </m:sSubSup>
      </m:oMath>
      <w:r w:rsidR="009B27F7">
        <w:rPr>
          <w:rFonts w:eastAsiaTheme="minorEastAsia"/>
        </w:rPr>
        <w:tab/>
      </w:r>
      <w:r w:rsidR="009B27F7">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9B27F7">
        <w:rPr>
          <w:rFonts w:eastAsiaTheme="minorEastAsia"/>
        </w:rPr>
        <w:t xml:space="preserve"> </w:t>
      </w:r>
      <w:r w:rsidR="009B27F7">
        <w:t xml:space="preserve">( </w:t>
      </w:r>
      <w:r>
        <w:fldChar w:fldCharType="begin"/>
      </w:r>
      <w:r>
        <w:instrText xml:space="preserve"> SEQ ( \* ARABIC </w:instrText>
      </w:r>
      <w:r>
        <w:fldChar w:fldCharType="separate"/>
      </w:r>
      <w:r w:rsidR="00661E37">
        <w:rPr>
          <w:noProof/>
        </w:rPr>
        <w:t>2</w:t>
      </w:r>
      <w:r>
        <w:rPr>
          <w:noProof/>
        </w:rPr>
        <w:fldChar w:fldCharType="end"/>
      </w:r>
      <w:r w:rsidR="009B27F7">
        <w:t xml:space="preserve"> )</w:t>
      </w:r>
    </w:p>
    <w:p w14:paraId="2B1D94E6" w14:textId="77777777" w:rsidR="00E50714" w:rsidRPr="001E4E72" w:rsidRDefault="00E50714" w:rsidP="00854C7D">
      <w:pPr>
        <w:rPr>
          <w:rFonts w:eastAsiaTheme="minorEastAsia" w:cs="Times New Roman"/>
        </w:rPr>
      </w:pPr>
    </w:p>
    <w:p w14:paraId="5A129117" w14:textId="44D3061D" w:rsidR="007263E9" w:rsidRDefault="00B95FE7" w:rsidP="00EF2407">
      <w:pPr>
        <w:rPr>
          <w:rFonts w:cs="Times New Roman"/>
        </w:rPr>
      </w:pPr>
      <w:r>
        <w:rPr>
          <w:noProof/>
        </w:rPr>
        <w:drawing>
          <wp:inline distT="0" distB="0" distL="0" distR="0" wp14:anchorId="55C9841C" wp14:editId="2331623B">
            <wp:extent cx="5892800" cy="2065867"/>
            <wp:effectExtent l="0" t="0" r="0" b="0"/>
            <wp:docPr id="13" name="Chart 13">
              <a:extLst xmlns:a="http://schemas.openxmlformats.org/drawingml/2006/main">
                <a:ext uri="{FF2B5EF4-FFF2-40B4-BE49-F238E27FC236}">
                  <a16:creationId xmlns:a16="http://schemas.microsoft.com/office/drawing/2014/main" id="{631AF95E-CB21-4906-8291-3B203DC52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9E6E9C" w14:textId="77777777" w:rsidR="00897C73" w:rsidRPr="001E4E72" w:rsidRDefault="00897C73" w:rsidP="007263E9">
      <w:pPr>
        <w:rPr>
          <w:rFonts w:cs="Times New Roman"/>
        </w:rPr>
      </w:pPr>
    </w:p>
    <w:p w14:paraId="75F52C5B" w14:textId="7E86DF06" w:rsidR="00FC211E" w:rsidRPr="001E4E72" w:rsidRDefault="007263E9" w:rsidP="00FC211E">
      <w:pPr>
        <w:pStyle w:val="Caption"/>
        <w:rPr>
          <w:rFonts w:cs="Times New Roman"/>
          <w:lang w:val="en-GB"/>
        </w:rPr>
      </w:pPr>
      <w:bookmarkStart w:id="4" w:name="_Ref133575019"/>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2</w:t>
      </w:r>
      <w:r w:rsidRPr="001E4E72">
        <w:rPr>
          <w:rFonts w:cs="Times New Roman"/>
          <w:b/>
          <w:bCs/>
          <w:noProof/>
        </w:rPr>
        <w:fldChar w:fldCharType="end"/>
      </w:r>
      <w:bookmarkEnd w:id="4"/>
      <w:r w:rsidRPr="001E4E72">
        <w:rPr>
          <w:rFonts w:cs="Times New Roman"/>
        </w:rPr>
        <w:t xml:space="preserve"> </w:t>
      </w:r>
      <w:r w:rsidR="00FC211E" w:rsidRPr="001E4E72">
        <w:rPr>
          <w:rFonts w:cs="Times New Roman"/>
          <w:lang w:val="en-GB"/>
        </w:rPr>
        <w:t xml:space="preserve">B Coefficients at various </w:t>
      </w:r>
      <w:r w:rsidR="007D2300">
        <w:rPr>
          <w:rFonts w:cs="Times New Roman"/>
          <w:lang w:val="en-GB"/>
        </w:rPr>
        <w:t>v</w:t>
      </w:r>
      <w:r w:rsidR="007D2300" w:rsidRPr="001E4E72">
        <w:rPr>
          <w:rFonts w:cs="Times New Roman"/>
          <w:lang w:val="en-GB"/>
        </w:rPr>
        <w:t>elocit</w:t>
      </w:r>
      <w:r w:rsidR="00EC1A69">
        <w:rPr>
          <w:rFonts w:cs="Times New Roman"/>
          <w:lang w:val="en-GB"/>
        </w:rPr>
        <w:t>ie</w:t>
      </w:r>
      <w:r w:rsidR="007D2300" w:rsidRPr="001E4E72">
        <w:rPr>
          <w:rFonts w:cs="Times New Roman"/>
          <w:lang w:val="en-GB"/>
        </w:rPr>
        <w:t>s</w:t>
      </w:r>
      <w:r w:rsidR="00FC211E" w:rsidRPr="001E4E72">
        <w:rPr>
          <w:rFonts w:cs="Times New Roman"/>
          <w:lang w:val="en-GB"/>
        </w:rPr>
        <w:t xml:space="preserve">, </w:t>
      </w:r>
      <w:r w:rsidR="007D2300">
        <w:rPr>
          <w:rFonts w:cs="Times New Roman"/>
          <w:lang w:val="en-GB"/>
        </w:rPr>
        <w:t>s</w:t>
      </w:r>
      <w:r w:rsidR="007D2300" w:rsidRPr="001E4E72">
        <w:rPr>
          <w:rFonts w:cs="Times New Roman"/>
          <w:lang w:val="en-GB"/>
        </w:rPr>
        <w:t xml:space="preserve">ag </w:t>
      </w:r>
      <w:r w:rsidR="00FC211E" w:rsidRPr="001E4E72">
        <w:rPr>
          <w:rFonts w:cs="Times New Roman"/>
          <w:lang w:val="en-GB"/>
        </w:rPr>
        <w:t xml:space="preserve">ratio 1 % </w:t>
      </w:r>
    </w:p>
    <w:p w14:paraId="65BDF3AC" w14:textId="77777777" w:rsidR="00A92960" w:rsidRPr="001E4E72" w:rsidRDefault="00A92960" w:rsidP="00A92960">
      <w:pPr>
        <w:pStyle w:val="Caption"/>
        <w:jc w:val="both"/>
        <w:rPr>
          <w:rFonts w:cs="Times New Roman"/>
        </w:rPr>
      </w:pPr>
    </w:p>
    <w:p w14:paraId="56953B2F" w14:textId="4AE5225F" w:rsidR="007263E9" w:rsidRPr="001E4E72" w:rsidRDefault="00A92960" w:rsidP="001761DD">
      <w:pPr>
        <w:rPr>
          <w:rFonts w:cs="Times New Roman"/>
        </w:rPr>
      </w:pPr>
      <w:r w:rsidRPr="001E4E72">
        <w:rPr>
          <w:rFonts w:cs="Times New Roman"/>
        </w:rPr>
        <w:lastRenderedPageBreak/>
        <w:t xml:space="preserve">It is </w:t>
      </w:r>
      <w:r w:rsidR="006F0343">
        <w:rPr>
          <w:rFonts w:cs="Times New Roman"/>
        </w:rPr>
        <w:t xml:space="preserve">of note </w:t>
      </w:r>
      <w:r w:rsidRPr="001E4E72">
        <w:rPr>
          <w:rFonts w:cs="Times New Roman"/>
        </w:rPr>
        <w:t xml:space="preserve">that a resonance </w:t>
      </w:r>
      <w:r w:rsidR="002A4F73">
        <w:rPr>
          <w:rFonts w:cs="Times New Roman"/>
        </w:rPr>
        <w:t>wa</w:t>
      </w:r>
      <w:r w:rsidR="00CF58A4" w:rsidRPr="001E4E72">
        <w:rPr>
          <w:rFonts w:cs="Times New Roman"/>
        </w:rPr>
        <w:t>s observed to</w:t>
      </w:r>
      <w:r w:rsidR="00A16F0D" w:rsidRPr="001E4E72">
        <w:rPr>
          <w:rFonts w:cs="Times New Roman"/>
        </w:rPr>
        <w:t xml:space="preserve"> </w:t>
      </w:r>
      <w:r w:rsidRPr="001E4E72">
        <w:rPr>
          <w:rFonts w:cs="Times New Roman"/>
        </w:rPr>
        <w:t>occur at 6</w:t>
      </w:r>
      <w:r w:rsidR="002A4F73">
        <w:rPr>
          <w:rFonts w:cs="Times New Roman"/>
        </w:rPr>
        <w:t xml:space="preserve"> </w:t>
      </w:r>
      <w:r w:rsidRPr="001E4E72">
        <w:rPr>
          <w:rFonts w:cs="Times New Roman"/>
        </w:rPr>
        <w:t xml:space="preserve">m/s </w:t>
      </w:r>
      <w:r w:rsidR="002A4F73">
        <w:rPr>
          <w:rFonts w:cs="Times New Roman"/>
        </w:rPr>
        <w:t>during testing</w:t>
      </w:r>
      <w:r w:rsidRPr="001E4E72">
        <w:rPr>
          <w:rFonts w:cs="Times New Roman"/>
        </w:rPr>
        <w:t xml:space="preserve"> which can cause results</w:t>
      </w:r>
      <w:r w:rsidR="00F600E1" w:rsidRPr="001E4E72">
        <w:rPr>
          <w:rFonts w:cs="Times New Roman"/>
        </w:rPr>
        <w:t xml:space="preserve"> to be somewhat spurious</w:t>
      </w:r>
      <w:r w:rsidR="00CF58A4" w:rsidRPr="001E4E72">
        <w:rPr>
          <w:rFonts w:cs="Times New Roman"/>
        </w:rPr>
        <w:t xml:space="preserve"> in this region</w:t>
      </w:r>
      <w:r w:rsidRPr="001E4E72">
        <w:rPr>
          <w:rFonts w:cs="Times New Roman"/>
        </w:rPr>
        <w:t xml:space="preserve">. </w:t>
      </w:r>
      <w:r w:rsidR="006F0343">
        <w:rPr>
          <w:rFonts w:cs="Times New Roman"/>
        </w:rPr>
        <w:t>For further</w:t>
      </w:r>
      <w:r w:rsidR="004360C9" w:rsidRPr="001E4E72">
        <w:rPr>
          <w:rFonts w:cs="Times New Roman"/>
        </w:rPr>
        <w:t xml:space="preserve"> analysis</w:t>
      </w:r>
      <w:r w:rsidR="007D2300">
        <w:rPr>
          <w:rFonts w:cs="Times New Roman"/>
        </w:rPr>
        <w:t xml:space="preserve"> herein</w:t>
      </w:r>
      <w:r w:rsidR="004360C9" w:rsidRPr="001E4E72">
        <w:rPr>
          <w:rFonts w:cs="Times New Roman"/>
        </w:rPr>
        <w:t xml:space="preserve">, </w:t>
      </w:r>
      <w:r w:rsidR="001761DD" w:rsidRPr="001E4E72">
        <w:rPr>
          <w:rFonts w:cs="Times New Roman"/>
        </w:rPr>
        <w:t xml:space="preserve">a linear relationship </w:t>
      </w:r>
      <w:r w:rsidR="006F0343">
        <w:rPr>
          <w:rFonts w:cs="Times New Roman"/>
        </w:rPr>
        <w:t xml:space="preserve">is assumed </w:t>
      </w:r>
      <w:r w:rsidR="001761DD" w:rsidRPr="001E4E72">
        <w:rPr>
          <w:rFonts w:cs="Times New Roman"/>
        </w:rPr>
        <w:t>between B coefficients across</w:t>
      </w:r>
      <w:r w:rsidR="00FB6F18" w:rsidRPr="001E4E72">
        <w:rPr>
          <w:rFonts w:cs="Times New Roman"/>
        </w:rPr>
        <w:t xml:space="preserve"> the</w:t>
      </w:r>
      <w:r w:rsidR="001761DD" w:rsidRPr="001E4E72">
        <w:rPr>
          <w:rFonts w:cs="Times New Roman"/>
        </w:rPr>
        <w:t xml:space="preserve"> velocity</w:t>
      </w:r>
      <w:r w:rsidR="004360C9" w:rsidRPr="001E4E72">
        <w:rPr>
          <w:rFonts w:cs="Times New Roman"/>
        </w:rPr>
        <w:t xml:space="preserve"> range typically found on conveyors</w:t>
      </w:r>
      <w:r w:rsidR="00CF58A4" w:rsidRPr="001E4E72">
        <w:rPr>
          <w:rFonts w:cs="Times New Roman"/>
        </w:rPr>
        <w:t xml:space="preserve"> to account for this</w:t>
      </w:r>
      <w:r w:rsidR="001761DD" w:rsidRPr="001E4E72">
        <w:rPr>
          <w:rFonts w:cs="Times New Roman"/>
        </w:rPr>
        <w:t xml:space="preserve">. </w:t>
      </w:r>
    </w:p>
    <w:p w14:paraId="52269A41" w14:textId="2B8A12E4" w:rsidR="004360C9" w:rsidRDefault="004360C9" w:rsidP="001761DD">
      <w:pPr>
        <w:rPr>
          <w:rFonts w:cs="Times New Roman"/>
        </w:rPr>
      </w:pPr>
    </w:p>
    <w:p w14:paraId="6B03702B" w14:textId="77777777" w:rsidR="00954EB1" w:rsidRDefault="00954EB1" w:rsidP="001761DD">
      <w:pPr>
        <w:rPr>
          <w:rFonts w:cs="Times New Roman"/>
        </w:rPr>
      </w:pPr>
    </w:p>
    <w:p w14:paraId="7D5AFFB7" w14:textId="02834446" w:rsidR="004360C9" w:rsidRDefault="009F2128" w:rsidP="00D368EA">
      <w:pPr>
        <w:pStyle w:val="Heading2"/>
        <w:numPr>
          <w:ilvl w:val="1"/>
          <w:numId w:val="6"/>
        </w:numPr>
        <w:ind w:left="426"/>
      </w:pPr>
      <w:r w:rsidRPr="001E4E72">
        <w:t xml:space="preserve">TEsTing </w:t>
      </w:r>
      <w:r w:rsidR="004360C9" w:rsidRPr="001E4E72">
        <w:t>Consideration</w:t>
      </w:r>
      <w:r w:rsidR="00A16F0D" w:rsidRPr="001E4E72">
        <w:t>s</w:t>
      </w:r>
    </w:p>
    <w:p w14:paraId="16ECCE58" w14:textId="77777777" w:rsidR="002A4F73" w:rsidRPr="002A4F73" w:rsidRDefault="002A4F73" w:rsidP="000A3FDC"/>
    <w:p w14:paraId="4FC00DF5" w14:textId="32399410" w:rsidR="002D6385" w:rsidRDefault="0025209E" w:rsidP="002D6385">
      <w:pPr>
        <w:pStyle w:val="Caption"/>
        <w:jc w:val="both"/>
        <w:rPr>
          <w:rFonts w:cs="Times New Roman"/>
        </w:rPr>
      </w:pPr>
      <w:r w:rsidRPr="001E4E72">
        <w:rPr>
          <w:rFonts w:cs="Times New Roman"/>
        </w:rPr>
        <w:t>A</w:t>
      </w:r>
      <w:r w:rsidR="00A55757">
        <w:rPr>
          <w:rFonts w:cs="Times New Roman"/>
        </w:rPr>
        <w:t>n</w:t>
      </w:r>
      <w:r w:rsidR="009E27CF" w:rsidRPr="001E4E72">
        <w:rPr>
          <w:rFonts w:cs="Times New Roman"/>
        </w:rPr>
        <w:t xml:space="preserve"> update to AS1333 </w:t>
      </w:r>
      <w:r w:rsidR="00F27616">
        <w:rPr>
          <w:rFonts w:cs="Times New Roman"/>
        </w:rPr>
        <w:t>[</w:t>
      </w:r>
      <w:r w:rsidR="00F27616" w:rsidRPr="00F27616">
        <w:rPr>
          <w:rStyle w:val="EndnoteReference"/>
          <w:rFonts w:cs="Times New Roman"/>
          <w:vertAlign w:val="baseline"/>
        </w:rPr>
        <w:endnoteReference w:id="7"/>
      </w:r>
      <w:r w:rsidR="00F27616">
        <w:rPr>
          <w:rFonts w:cs="Times New Roman"/>
        </w:rPr>
        <w:t xml:space="preserve">] </w:t>
      </w:r>
      <w:r w:rsidR="009E27CF" w:rsidRPr="001E4E72">
        <w:rPr>
          <w:rFonts w:cs="Times New Roman"/>
        </w:rPr>
        <w:t xml:space="preserve">is </w:t>
      </w:r>
      <w:r w:rsidRPr="001E4E72">
        <w:rPr>
          <w:rFonts w:cs="Times New Roman"/>
        </w:rPr>
        <w:t>proposing</w:t>
      </w:r>
      <w:r w:rsidR="009E27CF" w:rsidRPr="001E4E72">
        <w:rPr>
          <w:rFonts w:cs="Times New Roman"/>
        </w:rPr>
        <w:t xml:space="preserve"> t</w:t>
      </w:r>
      <w:r w:rsidR="002D6385" w:rsidRPr="001E4E72">
        <w:rPr>
          <w:rFonts w:cs="Times New Roman"/>
        </w:rPr>
        <w:t xml:space="preserve">he inclusion of </w:t>
      </w:r>
      <w:r w:rsidR="00644B08" w:rsidRPr="001E4E72">
        <w:rPr>
          <w:rFonts w:cs="Times New Roman"/>
        </w:rPr>
        <w:t>IRR</w:t>
      </w:r>
      <w:r w:rsidR="009E27CF" w:rsidRPr="001E4E72">
        <w:rPr>
          <w:rFonts w:cs="Times New Roman"/>
        </w:rPr>
        <w:t xml:space="preserve"> testing </w:t>
      </w:r>
      <w:r w:rsidR="00A55757">
        <w:rPr>
          <w:rFonts w:cs="Times New Roman"/>
        </w:rPr>
        <w:t>to determine the energy efficiency performance of belt compounds.</w:t>
      </w:r>
      <w:r w:rsidR="009E27CF" w:rsidRPr="001E4E72">
        <w:rPr>
          <w:rFonts w:cs="Times New Roman"/>
        </w:rPr>
        <w:t xml:space="preserve"> </w:t>
      </w:r>
      <w:r w:rsidR="001761DD" w:rsidRPr="001E4E72">
        <w:rPr>
          <w:rFonts w:cs="Times New Roman"/>
        </w:rPr>
        <w:t>The update includes two types of test</w:t>
      </w:r>
      <w:r w:rsidR="00A55757">
        <w:rPr>
          <w:rFonts w:cs="Times New Roman"/>
        </w:rPr>
        <w:t>s</w:t>
      </w:r>
      <w:r w:rsidR="001761DD" w:rsidRPr="001E4E72">
        <w:rPr>
          <w:rFonts w:cs="Times New Roman"/>
        </w:rPr>
        <w:t xml:space="preserve">. </w:t>
      </w:r>
      <w:r w:rsidR="009E27CF" w:rsidRPr="001E4E72">
        <w:rPr>
          <w:rFonts w:cs="Times New Roman"/>
        </w:rPr>
        <w:t xml:space="preserve">Type </w:t>
      </w:r>
      <w:r w:rsidR="007F22F3">
        <w:rPr>
          <w:rFonts w:cs="Times New Roman"/>
        </w:rPr>
        <w:t>I</w:t>
      </w:r>
      <w:r w:rsidR="007F22F3" w:rsidRPr="001E4E72">
        <w:rPr>
          <w:rFonts w:cs="Times New Roman"/>
        </w:rPr>
        <w:t xml:space="preserve"> </w:t>
      </w:r>
      <w:r w:rsidR="009E27CF" w:rsidRPr="001E4E72">
        <w:rPr>
          <w:rFonts w:cs="Times New Roman"/>
        </w:rPr>
        <w:t xml:space="preserve">testing allows for comparative testing between compounds </w:t>
      </w:r>
      <w:r w:rsidR="002D6385" w:rsidRPr="001E4E72">
        <w:rPr>
          <w:rFonts w:cs="Times New Roman"/>
        </w:rPr>
        <w:t>on standard belts</w:t>
      </w:r>
      <w:r w:rsidR="00A55757">
        <w:rPr>
          <w:rFonts w:cs="Times New Roman"/>
        </w:rPr>
        <w:t xml:space="preserve"> to determine an energy efficiency rating for belt cover compounds</w:t>
      </w:r>
      <w:r w:rsidR="002D6385" w:rsidRPr="001E4E72">
        <w:rPr>
          <w:rFonts w:cs="Times New Roman"/>
        </w:rPr>
        <w:t xml:space="preserve"> and Type </w:t>
      </w:r>
      <w:r w:rsidR="007F22F3">
        <w:rPr>
          <w:rFonts w:cs="Times New Roman"/>
        </w:rPr>
        <w:t>II</w:t>
      </w:r>
      <w:r w:rsidR="007F22F3" w:rsidRPr="001E4E72">
        <w:rPr>
          <w:rFonts w:cs="Times New Roman"/>
        </w:rPr>
        <w:t xml:space="preserve"> </w:t>
      </w:r>
      <w:r w:rsidR="002D6385" w:rsidRPr="001E4E72">
        <w:rPr>
          <w:rFonts w:cs="Times New Roman"/>
        </w:rPr>
        <w:t>allows for specific testing of a design case and belt manuf</w:t>
      </w:r>
      <w:r w:rsidR="002D6385" w:rsidRPr="00CC7BC3">
        <w:rPr>
          <w:rFonts w:cs="Times New Roman"/>
        </w:rPr>
        <w:t>acturers construction.</w:t>
      </w:r>
      <w:r w:rsidR="002D6385" w:rsidRPr="001E4E72">
        <w:rPr>
          <w:rFonts w:cs="Times New Roman"/>
        </w:rPr>
        <w:t xml:space="preserve"> </w:t>
      </w:r>
    </w:p>
    <w:p w14:paraId="662202E1" w14:textId="64DB740B" w:rsidR="00CC7BC3" w:rsidRDefault="00CC7BC3" w:rsidP="00CC7BC3"/>
    <w:p w14:paraId="69727EF6" w14:textId="2FE967A0" w:rsidR="0025209E" w:rsidRDefault="00F52394" w:rsidP="001761DD">
      <w:pPr>
        <w:rPr>
          <w:rFonts w:cs="Times New Roman"/>
        </w:rPr>
      </w:pPr>
      <w:r w:rsidRPr="001E4E72">
        <w:rPr>
          <w:rFonts w:cs="Times New Roman"/>
        </w:rPr>
        <w:t xml:space="preserve">Previous studies have indicated that steel corded belt construction plays a significant role in determining the magnitude of the </w:t>
      </w:r>
      <w:r w:rsidR="00644B08" w:rsidRPr="001E4E72">
        <w:rPr>
          <w:rFonts w:cs="Times New Roman"/>
        </w:rPr>
        <w:t>IRR</w:t>
      </w:r>
      <w:r w:rsidR="00CC7BC3">
        <w:rPr>
          <w:rFonts w:cs="Times New Roman"/>
        </w:rPr>
        <w:t xml:space="preserve"> </w:t>
      </w:r>
      <w:r w:rsidR="00291AF1">
        <w:rPr>
          <w:rFonts w:cs="Times New Roman"/>
        </w:rPr>
        <w:t>[</w:t>
      </w:r>
      <w:r w:rsidRPr="00291AF1">
        <w:rPr>
          <w:rStyle w:val="EndnoteReference"/>
          <w:rFonts w:cs="Times New Roman"/>
          <w:vertAlign w:val="baseline"/>
        </w:rPr>
        <w:endnoteReference w:id="8"/>
      </w:r>
      <w:r w:rsidR="00291AF1">
        <w:rPr>
          <w:rFonts w:cs="Times New Roman"/>
        </w:rPr>
        <w:t>]</w:t>
      </w:r>
      <w:r w:rsidRPr="001E4E72">
        <w:rPr>
          <w:rFonts w:cs="Times New Roman"/>
        </w:rPr>
        <w:t xml:space="preserve">. </w:t>
      </w:r>
      <w:r w:rsidR="00AB0912">
        <w:rPr>
          <w:rFonts w:cs="Times New Roman"/>
        </w:rPr>
        <w:t xml:space="preserve">As a </w:t>
      </w:r>
      <w:r w:rsidR="009E27CF" w:rsidRPr="001E4E72">
        <w:rPr>
          <w:rFonts w:cs="Times New Roman"/>
        </w:rPr>
        <w:t xml:space="preserve">recommendation </w:t>
      </w:r>
      <w:r w:rsidR="007544B0" w:rsidRPr="001E4E72">
        <w:rPr>
          <w:rFonts w:cs="Times New Roman"/>
        </w:rPr>
        <w:t xml:space="preserve">for Overland </w:t>
      </w:r>
      <w:r w:rsidR="00CF58A4" w:rsidRPr="001E4E72">
        <w:rPr>
          <w:rFonts w:cs="Times New Roman"/>
        </w:rPr>
        <w:t>C</w:t>
      </w:r>
      <w:r w:rsidR="007544B0" w:rsidRPr="001E4E72">
        <w:rPr>
          <w:rFonts w:cs="Times New Roman"/>
        </w:rPr>
        <w:t>onveyor designers</w:t>
      </w:r>
      <w:r w:rsidR="00AB0912">
        <w:rPr>
          <w:rFonts w:cs="Times New Roman"/>
        </w:rPr>
        <w:t>, the author suggests using Type I testing for</w:t>
      </w:r>
      <w:r w:rsidR="009E27CF" w:rsidRPr="001E4E72">
        <w:rPr>
          <w:rFonts w:cs="Times New Roman"/>
        </w:rPr>
        <w:t xml:space="preserve"> </w:t>
      </w:r>
      <w:r w:rsidR="007544B0" w:rsidRPr="001E4E72">
        <w:rPr>
          <w:rFonts w:cs="Times New Roman"/>
        </w:rPr>
        <w:t xml:space="preserve">competitive assessment of </w:t>
      </w:r>
      <w:r w:rsidR="00AE4F89">
        <w:rPr>
          <w:rFonts w:cs="Times New Roman"/>
        </w:rPr>
        <w:t>compounds and utilis</w:t>
      </w:r>
      <w:r w:rsidR="00AB0912">
        <w:rPr>
          <w:rFonts w:cs="Times New Roman"/>
        </w:rPr>
        <w:t>ing</w:t>
      </w:r>
      <w:r w:rsidR="00AE4F89">
        <w:rPr>
          <w:rFonts w:cs="Times New Roman"/>
        </w:rPr>
        <w:t xml:space="preserve"> </w:t>
      </w:r>
      <w:r w:rsidR="009E27CF" w:rsidRPr="001E4E72">
        <w:rPr>
          <w:rFonts w:cs="Times New Roman"/>
        </w:rPr>
        <w:t xml:space="preserve">Type </w:t>
      </w:r>
      <w:r w:rsidR="00AB0912">
        <w:rPr>
          <w:rFonts w:cs="Times New Roman"/>
        </w:rPr>
        <w:t xml:space="preserve">II </w:t>
      </w:r>
      <w:r w:rsidR="002D6385" w:rsidRPr="001E4E72">
        <w:rPr>
          <w:rFonts w:cs="Times New Roman"/>
        </w:rPr>
        <w:t>test</w:t>
      </w:r>
      <w:r w:rsidR="00AB0912">
        <w:rPr>
          <w:rFonts w:cs="Times New Roman"/>
        </w:rPr>
        <w:t>ing</w:t>
      </w:r>
      <w:r w:rsidR="009E27CF" w:rsidRPr="001E4E72">
        <w:rPr>
          <w:rFonts w:cs="Times New Roman"/>
        </w:rPr>
        <w:t xml:space="preserve"> </w:t>
      </w:r>
      <w:r w:rsidR="002D6385" w:rsidRPr="001E4E72">
        <w:rPr>
          <w:rFonts w:cs="Times New Roman"/>
        </w:rPr>
        <w:t xml:space="preserve">to </w:t>
      </w:r>
      <w:r w:rsidR="00AE4F89">
        <w:rPr>
          <w:rFonts w:cs="Times New Roman"/>
        </w:rPr>
        <w:t xml:space="preserve">determine the IRR values used in design calculations for </w:t>
      </w:r>
      <w:r w:rsidR="00CF58A4" w:rsidRPr="001E4E72">
        <w:rPr>
          <w:rFonts w:cs="Times New Roman"/>
        </w:rPr>
        <w:t>specific</w:t>
      </w:r>
      <w:r w:rsidRPr="001E4E72">
        <w:rPr>
          <w:rFonts w:cs="Times New Roman"/>
        </w:rPr>
        <w:t xml:space="preserve"> conveyor</w:t>
      </w:r>
      <w:r w:rsidR="002D6385" w:rsidRPr="001E4E72">
        <w:rPr>
          <w:rFonts w:cs="Times New Roman"/>
        </w:rPr>
        <w:t xml:space="preserve"> design parameters</w:t>
      </w:r>
      <w:r w:rsidR="007544B0" w:rsidRPr="001E4E72">
        <w:rPr>
          <w:rFonts w:cs="Times New Roman"/>
        </w:rPr>
        <w:t>, including idler diameter</w:t>
      </w:r>
      <w:r w:rsidR="003A15AB" w:rsidRPr="001E4E72">
        <w:rPr>
          <w:rFonts w:cs="Times New Roman"/>
        </w:rPr>
        <w:t>s under consideration</w:t>
      </w:r>
      <w:r w:rsidR="002D6385" w:rsidRPr="001E4E72">
        <w:rPr>
          <w:rFonts w:cs="Times New Roman"/>
        </w:rPr>
        <w:t>.</w:t>
      </w:r>
      <w:r w:rsidR="007544B0" w:rsidRPr="001E4E72">
        <w:rPr>
          <w:rFonts w:cs="Times New Roman"/>
        </w:rPr>
        <w:t xml:space="preserve"> </w:t>
      </w:r>
      <w:r w:rsidR="003A15AB" w:rsidRPr="001E4E72">
        <w:rPr>
          <w:rFonts w:cs="Times New Roman"/>
        </w:rPr>
        <w:t xml:space="preserve">Type </w:t>
      </w:r>
      <w:r w:rsidR="00AB0912">
        <w:rPr>
          <w:rFonts w:cs="Times New Roman"/>
        </w:rPr>
        <w:t xml:space="preserve">II </w:t>
      </w:r>
      <w:r w:rsidR="003A15AB" w:rsidRPr="001E4E72">
        <w:rPr>
          <w:rFonts w:cs="Times New Roman"/>
        </w:rPr>
        <w:t xml:space="preserve">testing </w:t>
      </w:r>
      <w:r w:rsidR="007544B0" w:rsidRPr="001E4E72">
        <w:rPr>
          <w:rFonts w:cs="Times New Roman"/>
        </w:rPr>
        <w:t xml:space="preserve">is </w:t>
      </w:r>
      <w:r w:rsidR="00AB0912">
        <w:rPr>
          <w:rFonts w:cs="Times New Roman"/>
        </w:rPr>
        <w:t xml:space="preserve">especially </w:t>
      </w:r>
      <w:r w:rsidR="007544B0" w:rsidRPr="001E4E72">
        <w:rPr>
          <w:rFonts w:cs="Times New Roman"/>
        </w:rPr>
        <w:t xml:space="preserve">relevant </w:t>
      </w:r>
      <w:r w:rsidR="00AB0912">
        <w:rPr>
          <w:rFonts w:cs="Times New Roman"/>
        </w:rPr>
        <w:t xml:space="preserve">for </w:t>
      </w:r>
      <w:r w:rsidR="007544B0" w:rsidRPr="001E4E72">
        <w:rPr>
          <w:rFonts w:cs="Times New Roman"/>
        </w:rPr>
        <w:t xml:space="preserve">new overland conveyors with variable speed drives </w:t>
      </w:r>
      <w:r w:rsidR="00AB0912">
        <w:rPr>
          <w:rFonts w:cs="Times New Roman"/>
        </w:rPr>
        <w:t xml:space="preserve">that operate at </w:t>
      </w:r>
      <w:r w:rsidR="003A15AB" w:rsidRPr="001E4E72">
        <w:rPr>
          <w:rFonts w:cs="Times New Roman"/>
        </w:rPr>
        <w:t xml:space="preserve">variable </w:t>
      </w:r>
      <w:r w:rsidR="007544B0" w:rsidRPr="001E4E72">
        <w:rPr>
          <w:rFonts w:cs="Times New Roman"/>
        </w:rPr>
        <w:t xml:space="preserve">speeds, loads and sag. </w:t>
      </w:r>
    </w:p>
    <w:p w14:paraId="29C8E142" w14:textId="77777777" w:rsidR="00897C73" w:rsidRPr="001E4E72" w:rsidRDefault="00897C73" w:rsidP="001761DD">
      <w:pPr>
        <w:rPr>
          <w:rFonts w:cs="Times New Roman"/>
        </w:rPr>
      </w:pPr>
    </w:p>
    <w:p w14:paraId="716172C8" w14:textId="7BA6E2F7" w:rsidR="001761DD" w:rsidRPr="001E4E72" w:rsidRDefault="001761DD" w:rsidP="001761DD">
      <w:pPr>
        <w:rPr>
          <w:rFonts w:cs="Times New Roman"/>
        </w:rPr>
      </w:pPr>
      <w:r w:rsidRPr="001E4E72">
        <w:rPr>
          <w:rFonts w:cs="Times New Roman"/>
        </w:rPr>
        <w:t xml:space="preserve">Currently there are some limitations with the existing </w:t>
      </w:r>
      <w:r w:rsidR="002313BA" w:rsidRPr="001E4E72">
        <w:rPr>
          <w:rFonts w:cs="Times New Roman"/>
        </w:rPr>
        <w:t xml:space="preserve">TUNRA </w:t>
      </w:r>
      <w:r w:rsidRPr="001E4E72">
        <w:rPr>
          <w:rFonts w:cs="Times New Roman"/>
        </w:rPr>
        <w:t xml:space="preserve">test rig that will need upgrading </w:t>
      </w:r>
      <w:r w:rsidR="00AB0912">
        <w:rPr>
          <w:rFonts w:cs="Times New Roman"/>
        </w:rPr>
        <w:t xml:space="preserve">to meet the </w:t>
      </w:r>
      <w:r w:rsidR="00285C5E">
        <w:rPr>
          <w:rFonts w:cs="Times New Roman"/>
        </w:rPr>
        <w:t>Big Roller</w:t>
      </w:r>
      <w:r w:rsidR="00285C5E">
        <w:rPr>
          <w:rFonts w:ascii="Calibri" w:hAnsi="Calibri" w:cs="Calibri"/>
        </w:rPr>
        <w:t>™</w:t>
      </w:r>
      <w:r w:rsidR="00285C5E">
        <w:rPr>
          <w:rFonts w:cs="Times New Roman"/>
        </w:rPr>
        <w:t xml:space="preserve"> </w:t>
      </w:r>
      <w:r w:rsidRPr="001E4E72">
        <w:rPr>
          <w:rFonts w:cs="Times New Roman"/>
        </w:rPr>
        <w:t xml:space="preserve">testing </w:t>
      </w:r>
      <w:r w:rsidR="00291AF1">
        <w:rPr>
          <w:rFonts w:cs="Times New Roman"/>
        </w:rPr>
        <w:t>requirements</w:t>
      </w:r>
      <w:r w:rsidRPr="001E4E72">
        <w:rPr>
          <w:rFonts w:cs="Times New Roman"/>
        </w:rPr>
        <w:t xml:space="preserve">. The roller mounting frame </w:t>
      </w:r>
      <w:r w:rsidR="00AB0912">
        <w:rPr>
          <w:rFonts w:cs="Times New Roman"/>
        </w:rPr>
        <w:t>o</w:t>
      </w:r>
      <w:r w:rsidR="00CD6935">
        <w:rPr>
          <w:rFonts w:cs="Times New Roman"/>
        </w:rPr>
        <w:t>n</w:t>
      </w:r>
      <w:r w:rsidR="00AB0912">
        <w:rPr>
          <w:rFonts w:cs="Times New Roman"/>
        </w:rPr>
        <w:t xml:space="preserve"> the current test rig </w:t>
      </w:r>
      <w:r w:rsidRPr="001E4E72">
        <w:rPr>
          <w:rFonts w:cs="Times New Roman"/>
        </w:rPr>
        <w:t>is limited to testing of diameters less than 400</w:t>
      </w:r>
      <w:r w:rsidR="007F22F3">
        <w:rPr>
          <w:rFonts w:cs="Times New Roman"/>
        </w:rPr>
        <w:t xml:space="preserve"> </w:t>
      </w:r>
      <w:r w:rsidRPr="001E4E72">
        <w:rPr>
          <w:rFonts w:cs="Times New Roman"/>
        </w:rPr>
        <w:t>mm</w:t>
      </w:r>
      <w:r w:rsidR="00AB0912">
        <w:rPr>
          <w:rFonts w:cs="Times New Roman"/>
        </w:rPr>
        <w:t>.</w:t>
      </w:r>
      <w:r w:rsidRPr="001E4E72">
        <w:rPr>
          <w:rFonts w:cs="Times New Roman"/>
        </w:rPr>
        <w:t xml:space="preserve"> </w:t>
      </w:r>
      <w:r w:rsidR="00AB0912">
        <w:rPr>
          <w:rFonts w:cs="Times New Roman"/>
        </w:rPr>
        <w:t>T</w:t>
      </w:r>
      <w:r w:rsidRPr="001E4E72">
        <w:rPr>
          <w:rFonts w:cs="Times New Roman"/>
        </w:rPr>
        <w:t>o achieve compliance with Section 5.2 of AS 1334.13, which states that the drive pulley, take-up pulley, idler rolls and test idler roll shall support the belt in the horizontal plane to within ±0.5 mm of alignment, larger pulleys</w:t>
      </w:r>
      <w:r w:rsidR="00566886">
        <w:rPr>
          <w:rFonts w:cs="Times New Roman"/>
        </w:rPr>
        <w:t>,</w:t>
      </w:r>
      <w:r w:rsidRPr="001E4E72">
        <w:rPr>
          <w:rFonts w:cs="Times New Roman"/>
        </w:rPr>
        <w:t xml:space="preserve"> minor</w:t>
      </w:r>
      <w:r w:rsidR="003A15AB" w:rsidRPr="001E4E72">
        <w:rPr>
          <w:rFonts w:cs="Times New Roman"/>
        </w:rPr>
        <w:t xml:space="preserve"> structural </w:t>
      </w:r>
      <w:proofErr w:type="gramStart"/>
      <w:r w:rsidRPr="001E4E72">
        <w:rPr>
          <w:rFonts w:cs="Times New Roman"/>
        </w:rPr>
        <w:t>modifications</w:t>
      </w:r>
      <w:proofErr w:type="gramEnd"/>
      <w:r w:rsidRPr="001E4E72">
        <w:rPr>
          <w:rFonts w:cs="Times New Roman"/>
        </w:rPr>
        <w:t xml:space="preserve"> </w:t>
      </w:r>
      <w:r w:rsidR="00AE4F89">
        <w:rPr>
          <w:rFonts w:cs="Times New Roman"/>
        </w:rPr>
        <w:t xml:space="preserve">and a new measurement frame </w:t>
      </w:r>
      <w:r w:rsidRPr="001E4E72">
        <w:rPr>
          <w:rFonts w:cs="Times New Roman"/>
        </w:rPr>
        <w:t>will be required.</w:t>
      </w:r>
    </w:p>
    <w:p w14:paraId="06D90704" w14:textId="59D9CFDA" w:rsidR="00FB6F18" w:rsidRDefault="00FB6F18" w:rsidP="001761DD">
      <w:pPr>
        <w:rPr>
          <w:rFonts w:cs="Times New Roman"/>
        </w:rPr>
      </w:pPr>
    </w:p>
    <w:p w14:paraId="1407CE24" w14:textId="77777777" w:rsidR="00954EB1" w:rsidRPr="001E4E72" w:rsidRDefault="00954EB1" w:rsidP="001761DD">
      <w:pPr>
        <w:rPr>
          <w:rFonts w:cs="Times New Roman"/>
        </w:rPr>
      </w:pPr>
    </w:p>
    <w:p w14:paraId="1493214D" w14:textId="67FE7991" w:rsidR="00FB6F18" w:rsidRDefault="00FB6F18" w:rsidP="00EC1A69">
      <w:pPr>
        <w:pStyle w:val="Heading2"/>
        <w:numPr>
          <w:ilvl w:val="0"/>
          <w:numId w:val="6"/>
        </w:numPr>
      </w:pPr>
      <w:r w:rsidRPr="001E4E72">
        <w:t>Design Considerations</w:t>
      </w:r>
    </w:p>
    <w:p w14:paraId="288A9A00" w14:textId="77777777" w:rsidR="00954EB1" w:rsidRPr="00954EB1" w:rsidRDefault="00954EB1" w:rsidP="00AE4F89"/>
    <w:p w14:paraId="13521A4B" w14:textId="76B7B368" w:rsidR="007263E9" w:rsidRPr="001E4E72" w:rsidRDefault="00FB6F18" w:rsidP="00854C7D">
      <w:pPr>
        <w:rPr>
          <w:rFonts w:cs="Times New Roman"/>
        </w:rPr>
      </w:pPr>
      <w:r w:rsidRPr="001E4E72">
        <w:rPr>
          <w:rFonts w:cs="Times New Roman"/>
        </w:rPr>
        <w:t xml:space="preserve">Presented </w:t>
      </w:r>
      <w:r w:rsidR="00285C5E">
        <w:rPr>
          <w:rFonts w:cs="Times New Roman"/>
        </w:rPr>
        <w:t xml:space="preserve">below </w:t>
      </w:r>
      <w:r w:rsidRPr="001E4E72">
        <w:rPr>
          <w:rFonts w:cs="Times New Roman"/>
        </w:rPr>
        <w:t xml:space="preserve">are </w:t>
      </w:r>
      <w:r w:rsidR="0098640C" w:rsidRPr="001E4E72">
        <w:rPr>
          <w:rFonts w:cs="Times New Roman"/>
        </w:rPr>
        <w:t xml:space="preserve">the </w:t>
      </w:r>
      <w:r w:rsidR="00ED0106" w:rsidRPr="001E4E72">
        <w:rPr>
          <w:rFonts w:cs="Times New Roman"/>
        </w:rPr>
        <w:t xml:space="preserve">major </w:t>
      </w:r>
      <w:r w:rsidRPr="001E4E72">
        <w:rPr>
          <w:rFonts w:cs="Times New Roman"/>
        </w:rPr>
        <w:t>considerations</w:t>
      </w:r>
      <w:r w:rsidR="000E06B2" w:rsidRPr="001E4E72">
        <w:rPr>
          <w:rFonts w:cs="Times New Roman"/>
        </w:rPr>
        <w:t xml:space="preserve"> </w:t>
      </w:r>
      <w:r w:rsidR="00291AF1">
        <w:rPr>
          <w:rFonts w:cs="Times New Roman"/>
        </w:rPr>
        <w:t xml:space="preserve">that </w:t>
      </w:r>
      <w:r w:rsidR="008F0300" w:rsidRPr="001E4E72">
        <w:rPr>
          <w:rFonts w:cs="Times New Roman"/>
        </w:rPr>
        <w:t xml:space="preserve">designers </w:t>
      </w:r>
      <w:r w:rsidR="00291AF1">
        <w:rPr>
          <w:rFonts w:cs="Times New Roman"/>
        </w:rPr>
        <w:t xml:space="preserve">can </w:t>
      </w:r>
      <w:r w:rsidR="000E06B2" w:rsidRPr="001E4E72">
        <w:rPr>
          <w:rFonts w:cs="Times New Roman"/>
        </w:rPr>
        <w:t>optimise</w:t>
      </w:r>
      <w:r w:rsidRPr="001E4E72">
        <w:rPr>
          <w:rFonts w:cs="Times New Roman"/>
        </w:rPr>
        <w:t xml:space="preserve"> </w:t>
      </w:r>
      <w:r w:rsidR="000B2D3F">
        <w:rPr>
          <w:rFonts w:cs="Times New Roman"/>
        </w:rPr>
        <w:t xml:space="preserve">with respect to idler diameter, </w:t>
      </w:r>
      <w:r w:rsidR="008F0300" w:rsidRPr="001E4E72">
        <w:rPr>
          <w:rFonts w:cs="Times New Roman"/>
        </w:rPr>
        <w:t xml:space="preserve">to achieve energy </w:t>
      </w:r>
      <w:r w:rsidRPr="001E4E72">
        <w:rPr>
          <w:rFonts w:cs="Times New Roman"/>
        </w:rPr>
        <w:t xml:space="preserve">efficient overland conveying. </w:t>
      </w:r>
    </w:p>
    <w:p w14:paraId="57344F8A" w14:textId="5FBCC9F1" w:rsidR="00FB6F18" w:rsidRDefault="00FB6F18" w:rsidP="00854C7D">
      <w:pPr>
        <w:rPr>
          <w:rFonts w:cs="Times New Roman"/>
        </w:rPr>
      </w:pPr>
    </w:p>
    <w:p w14:paraId="689C121E" w14:textId="77777777" w:rsidR="00954EB1" w:rsidRPr="001E4E72" w:rsidRDefault="00954EB1" w:rsidP="00854C7D">
      <w:pPr>
        <w:rPr>
          <w:rFonts w:cs="Times New Roman"/>
        </w:rPr>
      </w:pPr>
    </w:p>
    <w:p w14:paraId="2CD3D514" w14:textId="55A32412" w:rsidR="003A7159" w:rsidRDefault="003A7159" w:rsidP="00D368EA">
      <w:pPr>
        <w:pStyle w:val="Heading2"/>
        <w:numPr>
          <w:ilvl w:val="1"/>
          <w:numId w:val="6"/>
        </w:numPr>
        <w:ind w:left="426"/>
      </w:pPr>
      <w:bookmarkStart w:id="5" w:name="_Ref133739722"/>
      <w:r w:rsidRPr="001E4E72">
        <w:t>Indentation Rolling Resistance</w:t>
      </w:r>
      <w:bookmarkEnd w:id="5"/>
    </w:p>
    <w:p w14:paraId="1A1198B7" w14:textId="77777777" w:rsidR="00954EB1" w:rsidRPr="00954EB1" w:rsidRDefault="00954EB1" w:rsidP="00AE4F89"/>
    <w:p w14:paraId="4FE1BC4C" w14:textId="2C23FE3B" w:rsidR="00FC211E" w:rsidRDefault="00CA0F07" w:rsidP="00FC211E">
      <w:pPr>
        <w:rPr>
          <w:rFonts w:cs="Times New Roman"/>
        </w:rPr>
      </w:pPr>
      <w:r>
        <w:t>IRR</w:t>
      </w:r>
      <w:r w:rsidR="00AB0912">
        <w:t xml:space="preserve"> can be determined by two general approaches, namely the small sample method or the large sample method, as described in CEMA [</w:t>
      </w:r>
      <w:r w:rsidR="00AB0912" w:rsidRPr="00CA0F07">
        <w:rPr>
          <w:rStyle w:val="EndnoteReference"/>
          <w:vertAlign w:val="baseline"/>
        </w:rPr>
        <w:endnoteReference w:id="9"/>
      </w:r>
      <w:r w:rsidR="00AB0912">
        <w:t xml:space="preserve">]. To calculate the </w:t>
      </w:r>
      <w:r>
        <w:t>IRR</w:t>
      </w:r>
      <w:r w:rsidR="00AB0912">
        <w:t xml:space="preserve"> for an idler station, the normal force distribution across the idlers needs to be predicted. This </w:t>
      </w:r>
      <w:r w:rsidR="003A7159" w:rsidRPr="001E4E72">
        <w:rPr>
          <w:rFonts w:cs="Times New Roman"/>
        </w:rPr>
        <w:t xml:space="preserve">can be </w:t>
      </w:r>
      <w:r w:rsidR="00FC211E" w:rsidRPr="001E4E72">
        <w:rPr>
          <w:rFonts w:cs="Times New Roman"/>
        </w:rPr>
        <w:t xml:space="preserve">calculated using </w:t>
      </w:r>
      <w:r w:rsidR="00202CB0">
        <w:rPr>
          <w:rFonts w:cs="Times New Roman"/>
        </w:rPr>
        <w:t>either</w:t>
      </w:r>
      <w:r w:rsidR="00954EB1">
        <w:rPr>
          <w:rFonts w:cs="Times New Roman"/>
        </w:rPr>
        <w:t xml:space="preserve"> the</w:t>
      </w:r>
      <w:r w:rsidR="00202CB0">
        <w:rPr>
          <w:rFonts w:cs="Times New Roman"/>
        </w:rPr>
        <w:t xml:space="preserve"> normal force from a static load </w:t>
      </w:r>
      <w:r w:rsidR="00954EB1">
        <w:rPr>
          <w:rFonts w:cs="Times New Roman"/>
        </w:rPr>
        <w:t xml:space="preserve">analysis </w:t>
      </w:r>
      <w:r w:rsidR="00202CB0">
        <w:rPr>
          <w:rFonts w:cs="Times New Roman"/>
        </w:rPr>
        <w:t xml:space="preserve">method or </w:t>
      </w:r>
      <w:r w:rsidR="003A7159" w:rsidRPr="001E4E72">
        <w:rPr>
          <w:rFonts w:cs="Times New Roman"/>
        </w:rPr>
        <w:t xml:space="preserve">the </w:t>
      </w:r>
      <w:r w:rsidR="00202CB0">
        <w:rPr>
          <w:rFonts w:cs="Times New Roman"/>
        </w:rPr>
        <w:t xml:space="preserve">dynamic load </w:t>
      </w:r>
      <w:r w:rsidR="00954EB1">
        <w:rPr>
          <w:rFonts w:cs="Times New Roman"/>
        </w:rPr>
        <w:t xml:space="preserve">analysis </w:t>
      </w:r>
      <w:r w:rsidR="00FC211E" w:rsidRPr="001E4E72">
        <w:rPr>
          <w:rFonts w:cs="Times New Roman"/>
        </w:rPr>
        <w:t>method</w:t>
      </w:r>
      <w:r w:rsidR="003A7159" w:rsidRPr="001E4E72">
        <w:rPr>
          <w:rFonts w:cs="Times New Roman"/>
        </w:rPr>
        <w:t xml:space="preserve"> </w:t>
      </w:r>
      <w:r w:rsidR="00202CB0">
        <w:rPr>
          <w:rFonts w:cs="Times New Roman"/>
        </w:rPr>
        <w:t xml:space="preserve">which </w:t>
      </w:r>
      <w:proofErr w:type="gramStart"/>
      <w:r w:rsidR="00202CB0" w:rsidRPr="001E4E72">
        <w:rPr>
          <w:rFonts w:eastAsiaTheme="minorEastAsia" w:cs="Times New Roman"/>
        </w:rPr>
        <w:t>takes into account</w:t>
      </w:r>
      <w:proofErr w:type="gramEnd"/>
      <w:r w:rsidR="00202CB0" w:rsidRPr="001E4E72">
        <w:rPr>
          <w:rFonts w:eastAsiaTheme="minorEastAsia" w:cs="Times New Roman"/>
        </w:rPr>
        <w:t xml:space="preserve"> the normal forces from</w:t>
      </w:r>
      <w:r w:rsidR="00954EB1">
        <w:rPr>
          <w:rFonts w:eastAsiaTheme="minorEastAsia" w:cs="Times New Roman"/>
        </w:rPr>
        <w:t xml:space="preserve"> the</w:t>
      </w:r>
      <w:r w:rsidR="00202CB0" w:rsidRPr="001E4E72">
        <w:rPr>
          <w:rFonts w:eastAsiaTheme="minorEastAsia" w:cs="Times New Roman"/>
        </w:rPr>
        <w:t xml:space="preserve"> belt and bulk material flexure</w:t>
      </w:r>
      <w:r w:rsidR="00202CB0" w:rsidRPr="001E4E72">
        <w:rPr>
          <w:rFonts w:cs="Times New Roman"/>
        </w:rPr>
        <w:t xml:space="preserve"> </w:t>
      </w:r>
      <w:r w:rsidR="000B2D3F">
        <w:rPr>
          <w:rFonts w:cs="Times New Roman"/>
        </w:rPr>
        <w:t xml:space="preserve">as </w:t>
      </w:r>
      <w:r w:rsidR="003A7159" w:rsidRPr="001E4E72">
        <w:rPr>
          <w:rFonts w:cs="Times New Roman"/>
        </w:rPr>
        <w:t xml:space="preserve">outlined in </w:t>
      </w:r>
      <w:r w:rsidR="00291AF1">
        <w:rPr>
          <w:rFonts w:cs="Times New Roman"/>
        </w:rPr>
        <w:t>[</w:t>
      </w:r>
      <w:bookmarkStart w:id="6" w:name="_Ref134263298"/>
      <w:r w:rsidR="003A7159" w:rsidRPr="00291AF1">
        <w:rPr>
          <w:rStyle w:val="EndnoteReference"/>
          <w:rFonts w:cs="Times New Roman"/>
          <w:vertAlign w:val="baseline"/>
        </w:rPr>
        <w:endnoteReference w:id="10"/>
      </w:r>
      <w:bookmarkEnd w:id="6"/>
      <w:r w:rsidR="00291AF1">
        <w:rPr>
          <w:rFonts w:cs="Times New Roman"/>
        </w:rPr>
        <w:t>]</w:t>
      </w:r>
      <w:r w:rsidR="003A7159" w:rsidRPr="001E4E72">
        <w:rPr>
          <w:rFonts w:cs="Times New Roman"/>
        </w:rPr>
        <w:t>, wherein</w:t>
      </w:r>
      <w:r w:rsidR="00202CB0">
        <w:rPr>
          <w:rFonts w:cs="Times New Roman"/>
        </w:rPr>
        <w:t xml:space="preserve"> both derive</w:t>
      </w:r>
      <w:r w:rsidR="00CC7BC3">
        <w:rPr>
          <w:rFonts w:cs="Times New Roman"/>
        </w:rPr>
        <w:t xml:space="preserve"> </w:t>
      </w:r>
    </w:p>
    <w:p w14:paraId="1F2CF041" w14:textId="77777777" w:rsidR="00646077" w:rsidRPr="001E4E72" w:rsidRDefault="00646077" w:rsidP="00FC211E">
      <w:pPr>
        <w:rPr>
          <w:rFonts w:cs="Times New Roman"/>
        </w:rPr>
      </w:pPr>
    </w:p>
    <w:p w14:paraId="1414DCD4" w14:textId="1D0C48F8" w:rsidR="00E50714" w:rsidRDefault="00000000" w:rsidP="00E62EC0">
      <w:pPr>
        <w:ind w:left="567"/>
      </w:pPr>
      <m:oMath>
        <m:sSub>
          <m:sSubPr>
            <m:ctrlPr>
              <w:rPr>
                <w:rFonts w:ascii="Cambria Math" w:hAnsi="Cambria Math"/>
              </w:rPr>
            </m:ctrlPr>
          </m:sSubPr>
          <m:e>
            <m:r>
              <w:rPr>
                <w:rFonts w:ascii="Cambria Math" w:hAnsi="Cambria Math"/>
              </w:rPr>
              <m:t>F</m:t>
            </m:r>
          </m:e>
          <m:sub>
            <m:r>
              <w:rPr>
                <w:rFonts w:ascii="Cambria Math" w:hAnsi="Cambria Math"/>
              </w:rPr>
              <m:t>ind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ind</m:t>
            </m:r>
            <m:r>
              <m:rPr>
                <m:sty m:val="p"/>
              </m:rPr>
              <w:rPr>
                <w:rFonts w:ascii="Cambria Math" w:hAnsi="Cambria Math"/>
              </w:rPr>
              <m:t xml:space="preserve">,  </m:t>
            </m:r>
            <m:r>
              <w:rPr>
                <w:rFonts w:ascii="Cambria Math" w:hAnsi="Cambria Math"/>
              </w:rPr>
              <m:t>c</m:t>
            </m:r>
          </m:sub>
        </m:sSub>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ind</m:t>
            </m:r>
            <m:r>
              <m:rPr>
                <m:sty m:val="p"/>
              </m:rPr>
              <w:rPr>
                <w:rFonts w:ascii="Cambria Math" w:hAnsi="Cambria Math"/>
              </w:rPr>
              <m:t>,</m:t>
            </m:r>
            <m:r>
              <w:rPr>
                <w:rFonts w:ascii="Cambria Math" w:hAnsi="Cambria Math"/>
              </w:rPr>
              <m:t>s</m:t>
            </m:r>
            <m:r>
              <m:rPr>
                <m:sty m:val="p"/>
              </m:rPr>
              <w:rPr>
                <w:rFonts w:ascii="Cambria Math" w:hAnsi="Cambria Math"/>
              </w:rPr>
              <m:t xml:space="preserve"> </m:t>
            </m:r>
          </m:sub>
        </m:sSub>
      </m:oMath>
      <w:r w:rsidR="00E06BDB">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06BDB">
        <w:t xml:space="preserve">( </w:t>
      </w:r>
      <w:r>
        <w:fldChar w:fldCharType="begin"/>
      </w:r>
      <w:r>
        <w:instrText xml:space="preserve"> SEQ ( \* ARABIC </w:instrText>
      </w:r>
      <w:r>
        <w:fldChar w:fldCharType="separate"/>
      </w:r>
      <w:r w:rsidR="00661E37">
        <w:rPr>
          <w:noProof/>
        </w:rPr>
        <w:t>3</w:t>
      </w:r>
      <w:r>
        <w:rPr>
          <w:noProof/>
        </w:rPr>
        <w:fldChar w:fldCharType="end"/>
      </w:r>
      <w:r w:rsidR="00E06BDB">
        <w:t xml:space="preserve"> )</w:t>
      </w:r>
    </w:p>
    <w:p w14:paraId="15242FAC" w14:textId="77777777" w:rsidR="00E06BDB" w:rsidRPr="001E4E72" w:rsidRDefault="00E06BDB" w:rsidP="00E06BDB">
      <w:pPr>
        <w:keepNext/>
        <w:rPr>
          <w:rFonts w:eastAsiaTheme="minorEastAsia" w:cs="Times New Roman"/>
        </w:rPr>
      </w:pPr>
    </w:p>
    <w:p w14:paraId="0FBB6388" w14:textId="7EA9035E" w:rsidR="00F600E1" w:rsidRPr="001E4E72" w:rsidRDefault="00DE5DBA" w:rsidP="003A7159">
      <w:pPr>
        <w:rPr>
          <w:rFonts w:eastAsiaTheme="minorEastAsia" w:cs="Times New Roman"/>
        </w:rPr>
      </w:pPr>
      <w:r>
        <w:rPr>
          <w:rFonts w:eastAsiaTheme="minorEastAsia" w:cs="Times New Roman"/>
        </w:rPr>
        <w:t>It is suggested that</w:t>
      </w:r>
      <w:r w:rsidR="002313BA" w:rsidRPr="001E4E72">
        <w:rPr>
          <w:rFonts w:eastAsiaTheme="minorEastAsia" w:cs="Times New Roman"/>
        </w:rPr>
        <w:t xml:space="preserve"> </w:t>
      </w:r>
      <w:r w:rsidR="000E06B2" w:rsidRPr="001E4E72">
        <w:rPr>
          <w:rFonts w:eastAsiaTheme="minorEastAsia" w:cs="Times New Roman"/>
        </w:rPr>
        <w:t>th</w:t>
      </w:r>
      <w:r w:rsidR="000B2D3F">
        <w:rPr>
          <w:rFonts w:eastAsiaTheme="minorEastAsia" w:cs="Times New Roman"/>
        </w:rPr>
        <w:t>e</w:t>
      </w:r>
      <w:r w:rsidR="000E06B2" w:rsidRPr="001E4E72">
        <w:rPr>
          <w:rFonts w:eastAsiaTheme="minorEastAsia" w:cs="Times New Roman"/>
        </w:rPr>
        <w:t xml:space="preserve"> </w:t>
      </w:r>
      <w:r w:rsidR="000B2D3F">
        <w:rPr>
          <w:rFonts w:eastAsiaTheme="minorEastAsia" w:cs="Times New Roman"/>
        </w:rPr>
        <w:t xml:space="preserve">dynamic </w:t>
      </w:r>
      <w:r w:rsidR="000E06B2" w:rsidRPr="001E4E72">
        <w:rPr>
          <w:rFonts w:eastAsiaTheme="minorEastAsia" w:cs="Times New Roman"/>
        </w:rPr>
        <w:t xml:space="preserve">method </w:t>
      </w:r>
      <w:r w:rsidR="00CC7BC3">
        <w:rPr>
          <w:rFonts w:eastAsiaTheme="minorEastAsia" w:cs="Times New Roman"/>
        </w:rPr>
        <w:t>presented in [</w:t>
      </w:r>
      <w:r w:rsidR="00CC7BC3">
        <w:rPr>
          <w:rFonts w:eastAsiaTheme="minorEastAsia" w:cs="Times New Roman"/>
        </w:rPr>
        <w:fldChar w:fldCharType="begin"/>
      </w:r>
      <w:r w:rsidR="00CC7BC3">
        <w:rPr>
          <w:rFonts w:eastAsiaTheme="minorEastAsia" w:cs="Times New Roman"/>
        </w:rPr>
        <w:instrText xml:space="preserve"> NOTEREF _Ref134263298 \h </w:instrText>
      </w:r>
      <w:r w:rsidR="00CC7BC3">
        <w:rPr>
          <w:rFonts w:eastAsiaTheme="minorEastAsia" w:cs="Times New Roman"/>
        </w:rPr>
      </w:r>
      <w:r w:rsidR="00CC7BC3">
        <w:rPr>
          <w:rFonts w:eastAsiaTheme="minorEastAsia" w:cs="Times New Roman"/>
        </w:rPr>
        <w:fldChar w:fldCharType="separate"/>
      </w:r>
      <w:r w:rsidR="00661E37">
        <w:rPr>
          <w:rFonts w:eastAsiaTheme="minorEastAsia" w:cs="Times New Roman"/>
        </w:rPr>
        <w:t>9</w:t>
      </w:r>
      <w:r w:rsidR="00CC7BC3">
        <w:rPr>
          <w:rFonts w:eastAsiaTheme="minorEastAsia" w:cs="Times New Roman"/>
        </w:rPr>
        <w:fldChar w:fldCharType="end"/>
      </w:r>
      <w:r w:rsidR="00CC7BC3">
        <w:rPr>
          <w:rFonts w:eastAsiaTheme="minorEastAsia" w:cs="Times New Roman"/>
        </w:rPr>
        <w:t>]</w:t>
      </w:r>
      <w:r>
        <w:rPr>
          <w:rFonts w:eastAsiaTheme="minorEastAsia" w:cs="Times New Roman"/>
        </w:rPr>
        <w:t xml:space="preserve"> provides </w:t>
      </w:r>
      <w:r w:rsidR="000E06B2" w:rsidRPr="001E4E72">
        <w:rPr>
          <w:rFonts w:eastAsiaTheme="minorEastAsia" w:cs="Times New Roman"/>
        </w:rPr>
        <w:t>a more accurate representation</w:t>
      </w:r>
      <w:r w:rsidR="00EB0CE6" w:rsidRPr="001E4E72">
        <w:rPr>
          <w:rFonts w:eastAsiaTheme="minorEastAsia" w:cs="Times New Roman"/>
        </w:rPr>
        <w:t xml:space="preserve"> when compared to other </w:t>
      </w:r>
      <w:r w:rsidR="00566886">
        <w:rPr>
          <w:rFonts w:eastAsiaTheme="minorEastAsia" w:cs="Times New Roman"/>
        </w:rPr>
        <w:t>IRR models</w:t>
      </w:r>
      <w:r w:rsidR="000B2D3F">
        <w:rPr>
          <w:rFonts w:eastAsiaTheme="minorEastAsia" w:cs="Times New Roman"/>
        </w:rPr>
        <w:t xml:space="preserve">, however </w:t>
      </w:r>
      <w:r>
        <w:rPr>
          <w:rFonts w:eastAsiaTheme="minorEastAsia" w:cs="Times New Roman"/>
        </w:rPr>
        <w:t>several</w:t>
      </w:r>
      <w:r w:rsidR="000B2D3F">
        <w:rPr>
          <w:rFonts w:eastAsiaTheme="minorEastAsia" w:cs="Times New Roman"/>
        </w:rPr>
        <w:t xml:space="preserve"> assumptions </w:t>
      </w:r>
      <w:r w:rsidR="00566886">
        <w:rPr>
          <w:rFonts w:eastAsiaTheme="minorEastAsia" w:cs="Times New Roman"/>
        </w:rPr>
        <w:t>are</w:t>
      </w:r>
      <w:r w:rsidR="00EA1E28">
        <w:rPr>
          <w:rFonts w:eastAsiaTheme="minorEastAsia" w:cs="Times New Roman"/>
        </w:rPr>
        <w:t xml:space="preserve"> </w:t>
      </w:r>
      <w:r>
        <w:rPr>
          <w:rFonts w:eastAsiaTheme="minorEastAsia" w:cs="Times New Roman"/>
        </w:rPr>
        <w:t xml:space="preserve">necessary </w:t>
      </w:r>
      <w:r w:rsidR="00EA1E28">
        <w:rPr>
          <w:rFonts w:eastAsiaTheme="minorEastAsia" w:cs="Times New Roman"/>
        </w:rPr>
        <w:t xml:space="preserve">to apply this model to </w:t>
      </w:r>
      <w:r w:rsidR="000B2D3F" w:rsidRPr="001E4E72">
        <w:rPr>
          <w:rFonts w:cs="Times New Roman"/>
        </w:rPr>
        <w:t xml:space="preserve">a Big Roller™ </w:t>
      </w:r>
      <w:r w:rsidR="000B2D3F">
        <w:rPr>
          <w:rFonts w:cs="Times New Roman"/>
        </w:rPr>
        <w:t xml:space="preserve">dual centre roll </w:t>
      </w:r>
      <w:r w:rsidR="000B2D3F" w:rsidRPr="001E4E72">
        <w:rPr>
          <w:rFonts w:cs="Times New Roman"/>
        </w:rPr>
        <w:t>design</w:t>
      </w:r>
      <w:r w:rsidR="00EA1E28">
        <w:rPr>
          <w:rFonts w:cs="Times New Roman"/>
        </w:rPr>
        <w:t>. F</w:t>
      </w:r>
      <w:r w:rsidR="000B2D3F" w:rsidRPr="001E4E72">
        <w:rPr>
          <w:rFonts w:cs="Times New Roman"/>
        </w:rPr>
        <w:t xml:space="preserve">urther field and analytical </w:t>
      </w:r>
      <w:r>
        <w:rPr>
          <w:rFonts w:cs="Times New Roman"/>
        </w:rPr>
        <w:t>testing</w:t>
      </w:r>
      <w:r w:rsidR="000B2D3F" w:rsidRPr="001E4E72">
        <w:rPr>
          <w:rFonts w:cs="Times New Roman"/>
        </w:rPr>
        <w:t xml:space="preserve"> </w:t>
      </w:r>
      <w:proofErr w:type="gramStart"/>
      <w:r w:rsidR="000B2D3F">
        <w:rPr>
          <w:rFonts w:eastAsiaTheme="minorEastAsia" w:cs="Times New Roman"/>
        </w:rPr>
        <w:t>is</w:t>
      </w:r>
      <w:proofErr w:type="gramEnd"/>
      <w:r w:rsidR="000B2D3F">
        <w:rPr>
          <w:rFonts w:eastAsiaTheme="minorEastAsia" w:cs="Times New Roman"/>
        </w:rPr>
        <w:t xml:space="preserve"> required for </w:t>
      </w:r>
      <w:r>
        <w:rPr>
          <w:rFonts w:eastAsiaTheme="minorEastAsia" w:cs="Times New Roman"/>
        </w:rPr>
        <w:t xml:space="preserve">its </w:t>
      </w:r>
      <w:r w:rsidR="000B2D3F">
        <w:rPr>
          <w:rFonts w:eastAsiaTheme="minorEastAsia" w:cs="Times New Roman"/>
        </w:rPr>
        <w:t>application</w:t>
      </w:r>
      <w:r w:rsidR="000B2D3F">
        <w:rPr>
          <w:rFonts w:cs="Times New Roman"/>
        </w:rPr>
        <w:t>.</w:t>
      </w:r>
    </w:p>
    <w:p w14:paraId="7C65705D" w14:textId="77777777" w:rsidR="003A7159" w:rsidRPr="001E4E72" w:rsidRDefault="003A7159" w:rsidP="003A7159">
      <w:pPr>
        <w:rPr>
          <w:rFonts w:eastAsiaTheme="minorEastAsia" w:cs="Times New Roman"/>
        </w:rPr>
      </w:pPr>
    </w:p>
    <w:p w14:paraId="0C95D189" w14:textId="0A1312CA" w:rsidR="003A7159" w:rsidRDefault="003A15AB" w:rsidP="00D368EA">
      <w:pPr>
        <w:pStyle w:val="Heading2"/>
        <w:numPr>
          <w:ilvl w:val="1"/>
          <w:numId w:val="2"/>
        </w:numPr>
        <w:ind w:left="426"/>
      </w:pPr>
      <w:r w:rsidRPr="001E4E72">
        <w:t xml:space="preserve">Rim </w:t>
      </w:r>
      <w:r w:rsidR="003A7159" w:rsidRPr="001E4E72">
        <w:t>Drag</w:t>
      </w:r>
    </w:p>
    <w:p w14:paraId="0667B71D" w14:textId="77777777" w:rsidR="00954EB1" w:rsidRPr="00954EB1" w:rsidRDefault="00954EB1" w:rsidP="00AE4F89"/>
    <w:p w14:paraId="57881D4B" w14:textId="0157942C" w:rsidR="00D15208" w:rsidRDefault="003A15AB" w:rsidP="00ED0106">
      <w:pPr>
        <w:rPr>
          <w:rFonts w:cs="Times New Roman"/>
        </w:rPr>
      </w:pPr>
      <w:r w:rsidRPr="001E4E72">
        <w:rPr>
          <w:rFonts w:cs="Times New Roman"/>
        </w:rPr>
        <w:t xml:space="preserve">Rim </w:t>
      </w:r>
      <w:proofErr w:type="gramStart"/>
      <w:r w:rsidRPr="001E4E72">
        <w:rPr>
          <w:rFonts w:cs="Times New Roman"/>
        </w:rPr>
        <w:t>drag</w:t>
      </w:r>
      <w:proofErr w:type="gramEnd"/>
      <w:r w:rsidRPr="001E4E72">
        <w:rPr>
          <w:rFonts w:cs="Times New Roman"/>
        </w:rPr>
        <w:t xml:space="preserve"> </w:t>
      </w:r>
      <w:r w:rsidR="00CC7BC3">
        <w:rPr>
          <w:rFonts w:cs="Times New Roman"/>
        </w:rPr>
        <w:t xml:space="preserve">of </w:t>
      </w:r>
      <w:r w:rsidR="008A5E79">
        <w:rPr>
          <w:rFonts w:cs="Times New Roman"/>
        </w:rPr>
        <w:t xml:space="preserve">an </w:t>
      </w:r>
      <w:r w:rsidR="00CC7BC3">
        <w:rPr>
          <w:rFonts w:cs="Times New Roman"/>
        </w:rPr>
        <w:t xml:space="preserve">idler roller </w:t>
      </w:r>
      <w:r w:rsidRPr="001E4E72">
        <w:rPr>
          <w:rFonts w:cs="Times New Roman"/>
        </w:rPr>
        <w:t xml:space="preserve">can be separated into three main areas </w:t>
      </w:r>
      <w:r w:rsidR="00D15208" w:rsidRPr="001E4E72">
        <w:rPr>
          <w:rFonts w:cs="Times New Roman"/>
        </w:rPr>
        <w:t>presented below</w:t>
      </w:r>
      <w:r w:rsidRPr="001E4E72">
        <w:rPr>
          <w:rFonts w:cs="Times New Roman"/>
        </w:rPr>
        <w:t xml:space="preserve">. </w:t>
      </w:r>
      <w:proofErr w:type="gramStart"/>
      <w:r w:rsidRPr="001E4E72">
        <w:rPr>
          <w:rFonts w:cs="Times New Roman"/>
        </w:rPr>
        <w:t>Typically</w:t>
      </w:r>
      <w:proofErr w:type="gramEnd"/>
      <w:r w:rsidRPr="001E4E72">
        <w:rPr>
          <w:rFonts w:cs="Times New Roman"/>
        </w:rPr>
        <w:t xml:space="preserve"> the total </w:t>
      </w:r>
      <w:r w:rsidR="00DE5DBA">
        <w:rPr>
          <w:rFonts w:cs="Times New Roman"/>
        </w:rPr>
        <w:t>r</w:t>
      </w:r>
      <w:r w:rsidR="00DE5DBA" w:rsidRPr="001E4E72">
        <w:rPr>
          <w:rFonts w:cs="Times New Roman"/>
        </w:rPr>
        <w:t xml:space="preserve">im </w:t>
      </w:r>
      <w:r w:rsidR="00DE5DBA">
        <w:rPr>
          <w:rFonts w:cs="Times New Roman"/>
        </w:rPr>
        <w:t>d</w:t>
      </w:r>
      <w:r w:rsidR="00DE5DBA" w:rsidRPr="001E4E72">
        <w:rPr>
          <w:rFonts w:cs="Times New Roman"/>
        </w:rPr>
        <w:t xml:space="preserve">rag </w:t>
      </w:r>
      <w:r w:rsidRPr="001E4E72">
        <w:rPr>
          <w:rFonts w:cs="Times New Roman"/>
        </w:rPr>
        <w:t xml:space="preserve">will be the combination of these </w:t>
      </w:r>
      <w:r w:rsidR="00D15208" w:rsidRPr="001E4E72">
        <w:rPr>
          <w:rFonts w:cs="Times New Roman"/>
        </w:rPr>
        <w:t>component forces.</w:t>
      </w:r>
      <w:r w:rsidR="00594C89" w:rsidRPr="001E4E72">
        <w:rPr>
          <w:rFonts w:cs="Times New Roman"/>
        </w:rPr>
        <w:t xml:space="preserve"> </w:t>
      </w:r>
    </w:p>
    <w:p w14:paraId="00082EED" w14:textId="0EFE922C" w:rsidR="00646077" w:rsidRDefault="00646077" w:rsidP="00ED0106">
      <w:pPr>
        <w:rPr>
          <w:rFonts w:cs="Times New Roman"/>
        </w:rPr>
      </w:pPr>
    </w:p>
    <w:p w14:paraId="573A4E1E" w14:textId="77777777" w:rsidR="00954EB1" w:rsidRPr="001E4E72" w:rsidRDefault="00954EB1" w:rsidP="00ED0106">
      <w:pPr>
        <w:rPr>
          <w:rFonts w:cs="Times New Roman"/>
        </w:rPr>
      </w:pPr>
    </w:p>
    <w:p w14:paraId="3F87BAA1" w14:textId="25CDDDD9" w:rsidR="00ED0106" w:rsidRDefault="00D15208" w:rsidP="00EC1A69">
      <w:pPr>
        <w:pStyle w:val="Heading2"/>
        <w:numPr>
          <w:ilvl w:val="2"/>
          <w:numId w:val="2"/>
        </w:numPr>
      </w:pPr>
      <w:r w:rsidRPr="001E4E72">
        <w:t>Labyrinth seal viscous Drag</w:t>
      </w:r>
    </w:p>
    <w:p w14:paraId="65C49037" w14:textId="77777777" w:rsidR="00954EB1" w:rsidRPr="00954EB1" w:rsidRDefault="00954EB1" w:rsidP="00AE4F89"/>
    <w:p w14:paraId="0DB1C0AC" w14:textId="6FE06A49" w:rsidR="00C73C47" w:rsidRDefault="001D60DB" w:rsidP="001D60DB">
      <w:pPr>
        <w:rPr>
          <w:rFonts w:cs="Times New Roman"/>
        </w:rPr>
      </w:pPr>
      <w:r>
        <w:rPr>
          <w:rFonts w:cs="Times New Roman"/>
        </w:rPr>
        <w:t>Recently</w:t>
      </w:r>
      <w:r w:rsidR="00964978">
        <w:rPr>
          <w:rFonts w:cs="Times New Roman"/>
        </w:rPr>
        <w:t>,</w:t>
      </w:r>
      <w:r>
        <w:rPr>
          <w:rFonts w:cs="Times New Roman"/>
        </w:rPr>
        <w:t xml:space="preserve"> </w:t>
      </w:r>
      <w:r w:rsidRPr="001D60DB">
        <w:rPr>
          <w:rFonts w:cs="Times New Roman"/>
        </w:rPr>
        <w:t xml:space="preserve">the labyrinth seal </w:t>
      </w:r>
      <w:r w:rsidR="00AB2A50">
        <w:rPr>
          <w:rFonts w:cs="Times New Roman"/>
        </w:rPr>
        <w:t xml:space="preserve">viscous drag </w:t>
      </w:r>
      <w:r w:rsidRPr="001D60DB">
        <w:rPr>
          <w:rFonts w:cs="Times New Roman"/>
        </w:rPr>
        <w:t>equation</w:t>
      </w:r>
      <w:r w:rsidR="00C73C47">
        <w:rPr>
          <w:rFonts w:cs="Times New Roman"/>
        </w:rPr>
        <w:t>s</w:t>
      </w:r>
      <w:r w:rsidR="00AB2A50">
        <w:rPr>
          <w:rFonts w:cs="Times New Roman"/>
        </w:rPr>
        <w:t xml:space="preserve"> in the application of conveyor idlers </w:t>
      </w:r>
      <w:r>
        <w:rPr>
          <w:rFonts w:cs="Times New Roman"/>
        </w:rPr>
        <w:t>ha</w:t>
      </w:r>
      <w:r w:rsidR="00C73C47">
        <w:rPr>
          <w:rFonts w:cs="Times New Roman"/>
        </w:rPr>
        <w:t>ve</w:t>
      </w:r>
      <w:r>
        <w:rPr>
          <w:rFonts w:cs="Times New Roman"/>
        </w:rPr>
        <w:t xml:space="preserve"> been </w:t>
      </w:r>
      <w:r w:rsidRPr="001D60DB">
        <w:rPr>
          <w:rFonts w:cs="Times New Roman"/>
        </w:rPr>
        <w:t xml:space="preserve">updated </w:t>
      </w:r>
      <w:r>
        <w:rPr>
          <w:rFonts w:cs="Times New Roman"/>
        </w:rPr>
        <w:t xml:space="preserve">to </w:t>
      </w:r>
      <w:r w:rsidRPr="001D60DB">
        <w:rPr>
          <w:rFonts w:cs="Times New Roman"/>
        </w:rPr>
        <w:t>consider grease apparent viscosity instead of base oil viscosity</w:t>
      </w:r>
      <w:r>
        <w:rPr>
          <w:rFonts w:cs="Times New Roman"/>
        </w:rPr>
        <w:t xml:space="preserve"> </w:t>
      </w:r>
      <w:r w:rsidRPr="00886500">
        <w:rPr>
          <w:rFonts w:cs="Times New Roman"/>
        </w:rPr>
        <w:t>[</w:t>
      </w:r>
      <w:bookmarkStart w:id="7" w:name="_Ref134177392"/>
      <w:r w:rsidRPr="00886500">
        <w:rPr>
          <w:rStyle w:val="EndnoteReference"/>
          <w:rFonts w:cs="Times New Roman"/>
          <w:vertAlign w:val="baseline"/>
        </w:rPr>
        <w:endnoteReference w:id="11"/>
      </w:r>
      <w:bookmarkEnd w:id="7"/>
      <w:r w:rsidRPr="00886500">
        <w:rPr>
          <w:rFonts w:cs="Times New Roman"/>
        </w:rPr>
        <w:t>].</w:t>
      </w:r>
      <w:r w:rsidR="00C73C47">
        <w:rPr>
          <w:rFonts w:cs="Times New Roman"/>
        </w:rPr>
        <w:t xml:space="preserve"> Axial seal arrangements </w:t>
      </w:r>
      <w:r w:rsidR="00886500">
        <w:rPr>
          <w:rFonts w:cs="Times New Roman"/>
        </w:rPr>
        <w:t>described in [</w:t>
      </w:r>
      <w:r w:rsidR="00886500">
        <w:rPr>
          <w:rFonts w:cs="Times New Roman"/>
        </w:rPr>
        <w:fldChar w:fldCharType="begin"/>
      </w:r>
      <w:r w:rsidR="00886500">
        <w:rPr>
          <w:rFonts w:cs="Times New Roman"/>
        </w:rPr>
        <w:instrText xml:space="preserve"> NOTEREF _Ref134177392 \h </w:instrText>
      </w:r>
      <w:r w:rsidR="00886500">
        <w:rPr>
          <w:rFonts w:cs="Times New Roman"/>
        </w:rPr>
      </w:r>
      <w:r w:rsidR="00886500">
        <w:rPr>
          <w:rFonts w:cs="Times New Roman"/>
        </w:rPr>
        <w:fldChar w:fldCharType="separate"/>
      </w:r>
      <w:r w:rsidR="00661E37">
        <w:rPr>
          <w:rFonts w:cs="Times New Roman"/>
        </w:rPr>
        <w:t>10</w:t>
      </w:r>
      <w:r w:rsidR="00886500">
        <w:rPr>
          <w:rFonts w:cs="Times New Roman"/>
        </w:rPr>
        <w:fldChar w:fldCharType="end"/>
      </w:r>
      <w:r w:rsidR="00886500">
        <w:rPr>
          <w:rFonts w:cs="Times New Roman"/>
        </w:rPr>
        <w:t xml:space="preserve">] </w:t>
      </w:r>
      <w:r w:rsidR="00DE5DBA">
        <w:rPr>
          <w:rFonts w:cs="Times New Roman"/>
        </w:rPr>
        <w:t xml:space="preserve">derive torque </w:t>
      </w:r>
      <w:r w:rsidR="00C73C47">
        <w:rPr>
          <w:rFonts w:cs="Times New Roman"/>
        </w:rPr>
        <w:t>as follows.</w:t>
      </w:r>
    </w:p>
    <w:p w14:paraId="7BE27253" w14:textId="77777777" w:rsidR="00646077" w:rsidRDefault="00646077" w:rsidP="001D60DB">
      <w:pPr>
        <w:rPr>
          <w:rFonts w:cs="Times New Roman"/>
        </w:rPr>
      </w:pPr>
    </w:p>
    <w:p w14:paraId="5860D0D3" w14:textId="72CE20C0" w:rsidR="00C73C47" w:rsidRDefault="00000000" w:rsidP="00B55F18">
      <w:pPr>
        <w:ind w:left="567"/>
      </w:pP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y</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ω</m:t>
                        </m:r>
                        <m:acc>
                          <m:accPr>
                            <m:chr m:val="̅"/>
                            <m:ctrlPr>
                              <w:rPr>
                                <w:rFonts w:ascii="Cambria Math" w:hAnsi="Cambria Math"/>
                                <w:i/>
                              </w:rPr>
                            </m:ctrlPr>
                          </m:accPr>
                          <m:e>
                            <m:r>
                              <w:rPr>
                                <w:rFonts w:ascii="Cambria Math" w:hAnsi="Cambria Math"/>
                              </w:rPr>
                              <m:t>r</m:t>
                            </m:r>
                          </m:e>
                        </m:acc>
                      </m:num>
                      <m:den>
                        <m:r>
                          <w:rPr>
                            <w:rFonts w:ascii="Cambria Math" w:hAnsi="Cambria Math"/>
                          </w:rPr>
                          <m:t>b</m:t>
                        </m:r>
                      </m:den>
                    </m:f>
                  </m:e>
                </m:d>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m:t>
                </m:r>
              </m:sub>
            </m:sSub>
            <m:d>
              <m:dPr>
                <m:ctrlPr>
                  <w:rPr>
                    <w:rFonts w:ascii="Cambria Math" w:hAnsi="Cambria Math"/>
                    <w:i/>
                  </w:rPr>
                </m:ctrlPr>
              </m:dPr>
              <m:e>
                <m:f>
                  <m:fPr>
                    <m:ctrlPr>
                      <w:rPr>
                        <w:rFonts w:ascii="Cambria Math" w:hAnsi="Cambria Math"/>
                        <w:i/>
                      </w:rPr>
                    </m:ctrlPr>
                  </m:fPr>
                  <m:num>
                    <m:r>
                      <w:rPr>
                        <w:rFonts w:ascii="Cambria Math" w:hAnsi="Cambria Math"/>
                      </w:rPr>
                      <m:t>ω</m:t>
                    </m:r>
                    <m:acc>
                      <m:accPr>
                        <m:chr m:val="̅"/>
                        <m:ctrlPr>
                          <w:rPr>
                            <w:rFonts w:ascii="Cambria Math" w:hAnsi="Cambria Math"/>
                            <w:i/>
                          </w:rPr>
                        </m:ctrlPr>
                      </m:accPr>
                      <m:e>
                        <m:r>
                          <w:rPr>
                            <w:rFonts w:ascii="Cambria Math" w:hAnsi="Cambria Math"/>
                          </w:rPr>
                          <m:t>r</m:t>
                        </m:r>
                      </m:e>
                    </m:acc>
                  </m:num>
                  <m:den>
                    <m:r>
                      <w:rPr>
                        <w:rFonts w:ascii="Cambria Math" w:hAnsi="Cambria Math"/>
                      </w:rPr>
                      <m:t>b</m:t>
                    </m:r>
                  </m:den>
                </m:f>
              </m:e>
            </m:d>
          </m:e>
        </m:d>
        <m:r>
          <w:rPr>
            <w:rFonts w:ascii="Cambria Math" w:hAnsi="Cambria Math"/>
          </w:rPr>
          <m:t>2π</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r>
          <w:rPr>
            <w:rFonts w:ascii="Cambria Math" w:hAnsi="Cambria Math"/>
          </w:rPr>
          <m:t>L</m:t>
        </m:r>
      </m:oMath>
      <w:r w:rsidR="00AC53F7">
        <w:tab/>
      </w:r>
      <w:r w:rsidR="00EC1A69">
        <w:tab/>
      </w:r>
      <w:r w:rsidR="00EC1A69">
        <w:tab/>
      </w:r>
      <w:r w:rsidR="00EC1A69">
        <w:tab/>
      </w:r>
      <w:r w:rsidR="00EC1A69">
        <w:tab/>
      </w:r>
      <w:r w:rsidR="00EC1A69">
        <w:tab/>
      </w:r>
      <w:r w:rsidR="00EC1A69">
        <w:tab/>
      </w:r>
      <w:r w:rsidR="00AC53F7">
        <w:t xml:space="preserve">( </w:t>
      </w:r>
      <w:r>
        <w:fldChar w:fldCharType="begin"/>
      </w:r>
      <w:r>
        <w:instrText xml:space="preserve"> SEQ ( \* ARABIC </w:instrText>
      </w:r>
      <w:r>
        <w:fldChar w:fldCharType="separate"/>
      </w:r>
      <w:r w:rsidR="00661E37">
        <w:rPr>
          <w:noProof/>
        </w:rPr>
        <w:t>4</w:t>
      </w:r>
      <w:r>
        <w:rPr>
          <w:noProof/>
        </w:rPr>
        <w:fldChar w:fldCharType="end"/>
      </w:r>
      <w:r w:rsidR="00AC53F7">
        <w:t xml:space="preserve"> )</w:t>
      </w:r>
    </w:p>
    <w:p w14:paraId="05E83571" w14:textId="77777777" w:rsidR="00646077" w:rsidRDefault="00646077" w:rsidP="00C73C47">
      <w:pPr>
        <w:jc w:val="center"/>
        <w:rPr>
          <w:rFonts w:cs="Times New Roman"/>
        </w:rPr>
      </w:pPr>
    </w:p>
    <w:p w14:paraId="7A9E1BB7" w14:textId="5BA06F94" w:rsidR="00C73C47" w:rsidRDefault="00C73C47" w:rsidP="001D60DB">
      <w:pPr>
        <w:rPr>
          <w:rFonts w:cs="Times New Roman"/>
        </w:rPr>
      </w:pPr>
      <w:r>
        <w:rPr>
          <w:rFonts w:cs="Times New Roman"/>
        </w:rPr>
        <w:t xml:space="preserve">And radial seal arrangements </w:t>
      </w:r>
      <w:r w:rsidR="00886500">
        <w:rPr>
          <w:rFonts w:cs="Times New Roman"/>
        </w:rPr>
        <w:t>described in [</w:t>
      </w:r>
      <w:r w:rsidR="00886500">
        <w:rPr>
          <w:rFonts w:cs="Times New Roman"/>
        </w:rPr>
        <w:fldChar w:fldCharType="begin"/>
      </w:r>
      <w:r w:rsidR="00886500">
        <w:rPr>
          <w:rFonts w:cs="Times New Roman"/>
        </w:rPr>
        <w:instrText xml:space="preserve"> NOTEREF _Ref134177392 \h </w:instrText>
      </w:r>
      <w:r w:rsidR="00886500">
        <w:rPr>
          <w:rFonts w:cs="Times New Roman"/>
        </w:rPr>
      </w:r>
      <w:r w:rsidR="00886500">
        <w:rPr>
          <w:rFonts w:cs="Times New Roman"/>
        </w:rPr>
        <w:fldChar w:fldCharType="separate"/>
      </w:r>
      <w:r w:rsidR="00661E37">
        <w:rPr>
          <w:rFonts w:cs="Times New Roman"/>
        </w:rPr>
        <w:t>10</w:t>
      </w:r>
      <w:r w:rsidR="00886500">
        <w:rPr>
          <w:rFonts w:cs="Times New Roman"/>
        </w:rPr>
        <w:fldChar w:fldCharType="end"/>
      </w:r>
      <w:r w:rsidR="00886500">
        <w:rPr>
          <w:rFonts w:cs="Times New Roman"/>
        </w:rPr>
        <w:t>]</w:t>
      </w:r>
      <w:r w:rsidR="00DE5DBA">
        <w:rPr>
          <w:rFonts w:cs="Times New Roman"/>
        </w:rPr>
        <w:t xml:space="preserve"> derive</w:t>
      </w:r>
      <w:r w:rsidR="00886500">
        <w:rPr>
          <w:rFonts w:cs="Times New Roman"/>
        </w:rPr>
        <w:t xml:space="preserve"> </w:t>
      </w:r>
      <w:r w:rsidR="00DE5DBA">
        <w:rPr>
          <w:rFonts w:cs="Times New Roman"/>
        </w:rPr>
        <w:t>t</w:t>
      </w:r>
      <w:r>
        <w:rPr>
          <w:rFonts w:cs="Times New Roman"/>
        </w:rPr>
        <w:t>orque as follows.</w:t>
      </w:r>
    </w:p>
    <w:p w14:paraId="14C41382" w14:textId="77777777" w:rsidR="00646077" w:rsidRPr="001D60DB" w:rsidRDefault="00646077" w:rsidP="001D60DB">
      <w:pPr>
        <w:rPr>
          <w:rFonts w:cs="Times New Roman"/>
        </w:rPr>
      </w:pPr>
    </w:p>
    <w:p w14:paraId="3232C5A6" w14:textId="5FEC65A9" w:rsidR="002313BA" w:rsidRDefault="00000000" w:rsidP="00E62EC0">
      <w:pPr>
        <w:ind w:left="567"/>
      </w:pP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=2π</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3</m:t>
                    </m:r>
                  </m:sup>
                </m:sSubSup>
              </m:num>
              <m:den>
                <m:r>
                  <w:rPr>
                    <w:rFonts w:ascii="Cambria Math" w:hAnsi="Cambria Math"/>
                  </w:rPr>
                  <m:t>3</m:t>
                </m:r>
              </m:den>
            </m:f>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3K</m:t>
                </m:r>
              </m:num>
              <m:den>
                <m:r>
                  <w:rPr>
                    <w:rFonts w:ascii="Cambria Math" w:hAnsi="Cambria Math"/>
                  </w:rPr>
                  <m:t>3+n</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ω</m:t>
                        </m:r>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b</m:t>
                        </m:r>
                      </m:den>
                    </m:f>
                  </m:e>
                </m:d>
              </m:e>
              <m:sup>
                <m:r>
                  <w:rPr>
                    <w:rFonts w:ascii="Cambria Math" w:hAnsi="Cambria Math"/>
                  </w:rPr>
                  <m:t>n</m:t>
                </m:r>
              </m:sup>
            </m:sSup>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o</m:t>
                                    </m:r>
                                  </m:sub>
                                </m:sSub>
                              </m:den>
                            </m:f>
                          </m:e>
                        </m:d>
                      </m:e>
                      <m:sup>
                        <m:r>
                          <w:rPr>
                            <w:rFonts w:ascii="Cambria Math" w:hAnsi="Cambria Math"/>
                          </w:rPr>
                          <m:t>3+n</m:t>
                        </m:r>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o</m:t>
                                    </m:r>
                                  </m:sub>
                                </m:sSub>
                              </m:den>
                            </m:f>
                          </m:e>
                        </m:d>
                      </m:e>
                      <m:sup>
                        <m:r>
                          <w:rPr>
                            <w:rFonts w:ascii="Cambria Math" w:hAnsi="Cambria Math"/>
                          </w:rPr>
                          <m:t>3</m:t>
                        </m:r>
                      </m:sup>
                    </m:sSup>
                  </m:den>
                </m:f>
              </m:e>
            </m:d>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η</m:t>
                    </m:r>
                  </m:e>
                  <m:sub>
                    <m:r>
                      <w:rPr>
                        <w:rFonts w:ascii="Cambria Math" w:hAnsi="Cambria Math"/>
                      </w:rPr>
                      <m:t>∞</m:t>
                    </m:r>
                  </m:sub>
                </m:sSub>
                <m:r>
                  <w:rPr>
                    <w:rFonts w:ascii="Cambria Math" w:hAnsi="Cambria Math"/>
                  </w:rPr>
                  <m:t>ω</m:t>
                </m:r>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4b</m:t>
                </m:r>
              </m:den>
            </m:f>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o</m:t>
                                    </m:r>
                                  </m:sub>
                                </m:sSub>
                              </m:den>
                            </m:f>
                          </m:e>
                        </m:d>
                      </m:e>
                      <m:sup>
                        <m:r>
                          <w:rPr>
                            <w:rFonts w:ascii="Cambria Math" w:hAnsi="Cambria Math"/>
                          </w:rPr>
                          <m:t>4</m:t>
                        </m:r>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o</m:t>
                                    </m:r>
                                  </m:sub>
                                </m:sSub>
                              </m:den>
                            </m:f>
                          </m:e>
                        </m:d>
                      </m:e>
                      <m:sup>
                        <m:r>
                          <w:rPr>
                            <w:rFonts w:ascii="Cambria Math" w:hAnsi="Cambria Math"/>
                          </w:rPr>
                          <m:t>3</m:t>
                        </m:r>
                      </m:sup>
                    </m:sSup>
                  </m:den>
                </m:f>
              </m:e>
            </m:d>
          </m:e>
        </m:d>
      </m:oMath>
      <w:r w:rsidR="00AC53F7">
        <w:tab/>
      </w:r>
      <w:r w:rsidR="00EC1A69">
        <w:tab/>
      </w:r>
      <w:r w:rsidR="00EC1A69">
        <w:tab/>
      </w:r>
      <w:r w:rsidR="00EC1A69">
        <w:tab/>
      </w:r>
      <w:r w:rsidR="00AC53F7">
        <w:t xml:space="preserve">( </w:t>
      </w:r>
      <w:r>
        <w:fldChar w:fldCharType="begin"/>
      </w:r>
      <w:r>
        <w:instrText xml:space="preserve"> SEQ ( \* ARABIC </w:instrText>
      </w:r>
      <w:r>
        <w:fldChar w:fldCharType="separate"/>
      </w:r>
      <w:r w:rsidR="00661E37">
        <w:rPr>
          <w:noProof/>
        </w:rPr>
        <w:t>5</w:t>
      </w:r>
      <w:r>
        <w:rPr>
          <w:noProof/>
        </w:rPr>
        <w:fldChar w:fldCharType="end"/>
      </w:r>
      <w:r w:rsidR="00AC53F7">
        <w:t xml:space="preserve"> )</w:t>
      </w:r>
    </w:p>
    <w:p w14:paraId="792CBAA9" w14:textId="77777777" w:rsidR="00646077" w:rsidRPr="001E4E72" w:rsidRDefault="00646077" w:rsidP="00C73C47">
      <w:pPr>
        <w:jc w:val="center"/>
        <w:rPr>
          <w:rFonts w:cs="Times New Roman"/>
        </w:rPr>
      </w:pPr>
    </w:p>
    <w:p w14:paraId="424D7994" w14:textId="5E93AEFF" w:rsidR="00202CB0" w:rsidRDefault="00285C5E" w:rsidP="00FB6F18">
      <w:pPr>
        <w:rPr>
          <w:rFonts w:cs="Times New Roman"/>
        </w:rPr>
      </w:pPr>
      <w:r>
        <w:rPr>
          <w:rFonts w:cs="Times New Roman"/>
        </w:rPr>
        <w:t>Contrary to this</w:t>
      </w:r>
      <w:r w:rsidR="004877E7">
        <w:rPr>
          <w:rFonts w:cs="Times New Roman"/>
        </w:rPr>
        <w:t xml:space="preserve">, Bosch et al. </w:t>
      </w:r>
      <w:r w:rsidR="00BB3E50">
        <w:rPr>
          <w:rFonts w:cs="Times New Roman"/>
        </w:rPr>
        <w:t>[</w:t>
      </w:r>
      <w:bookmarkStart w:id="8" w:name="_Ref134190649"/>
      <w:r w:rsidR="00BB3E50" w:rsidRPr="00BB3E50">
        <w:rPr>
          <w:rStyle w:val="EndnoteReference"/>
          <w:vertAlign w:val="baseline"/>
        </w:rPr>
        <w:endnoteReference w:id="12"/>
      </w:r>
      <w:bookmarkEnd w:id="8"/>
      <w:r w:rsidR="00BB3E50">
        <w:rPr>
          <w:rFonts w:cs="Times New Roman"/>
        </w:rPr>
        <w:t>]</w:t>
      </w:r>
      <w:r w:rsidR="004877E7">
        <w:rPr>
          <w:rFonts w:cs="Times New Roman"/>
        </w:rPr>
        <w:t>, based on several experiments,</w:t>
      </w:r>
      <w:r w:rsidR="00BB3E50">
        <w:rPr>
          <w:rFonts w:cs="Times New Roman"/>
        </w:rPr>
        <w:t xml:space="preserve"> </w:t>
      </w:r>
      <w:r w:rsidR="006828EC" w:rsidRPr="001D60DB">
        <w:t xml:space="preserve">indicate that </w:t>
      </w:r>
      <w:r w:rsidR="00BB3E50">
        <w:t>over time</w:t>
      </w:r>
      <w:r w:rsidR="006828EC" w:rsidRPr="001D60DB">
        <w:t>, the friction on the labyrinth seals</w:t>
      </w:r>
      <w:r w:rsidR="006828EC">
        <w:t xml:space="preserve"> </w:t>
      </w:r>
      <w:r w:rsidR="006828EC" w:rsidRPr="001D60DB">
        <w:t>will tend to zero</w:t>
      </w:r>
      <w:r>
        <w:t xml:space="preserve"> as an air gap develops between sealing components</w:t>
      </w:r>
      <w:r w:rsidR="006828EC">
        <w:t>.</w:t>
      </w:r>
    </w:p>
    <w:p w14:paraId="222D661A" w14:textId="7CE5D58B" w:rsidR="00C73C47" w:rsidRDefault="00C73C47" w:rsidP="00FB6F18">
      <w:pPr>
        <w:rPr>
          <w:rFonts w:cs="Times New Roman"/>
        </w:rPr>
      </w:pPr>
    </w:p>
    <w:p w14:paraId="183E296A" w14:textId="77777777" w:rsidR="00954EB1" w:rsidRDefault="00954EB1" w:rsidP="00FB6F18">
      <w:pPr>
        <w:rPr>
          <w:rFonts w:cs="Times New Roman"/>
        </w:rPr>
      </w:pPr>
    </w:p>
    <w:p w14:paraId="4B42A068" w14:textId="1A3882F1" w:rsidR="00ED0106" w:rsidRDefault="00ED0106" w:rsidP="00D368EA">
      <w:pPr>
        <w:pStyle w:val="Heading2"/>
        <w:numPr>
          <w:ilvl w:val="2"/>
          <w:numId w:val="2"/>
        </w:numPr>
        <w:ind w:left="567" w:hanging="567"/>
      </w:pPr>
      <w:r w:rsidRPr="001E4E72">
        <w:t>roll</w:t>
      </w:r>
      <w:r w:rsidR="00D15208" w:rsidRPr="001E4E72">
        <w:t>ing element bearing</w:t>
      </w:r>
      <w:r w:rsidRPr="001E4E72">
        <w:t xml:space="preserve"> friction</w:t>
      </w:r>
    </w:p>
    <w:p w14:paraId="05042781" w14:textId="77777777" w:rsidR="00954EB1" w:rsidRPr="00954EB1" w:rsidRDefault="00954EB1" w:rsidP="00AE4F89"/>
    <w:p w14:paraId="082624D3" w14:textId="6650E945" w:rsidR="00202CB0" w:rsidRDefault="00594C89" w:rsidP="003A15AB">
      <w:pPr>
        <w:rPr>
          <w:rFonts w:cs="Times New Roman"/>
        </w:rPr>
      </w:pPr>
      <w:r w:rsidRPr="001E4E72">
        <w:rPr>
          <w:rFonts w:cs="Times New Roman"/>
        </w:rPr>
        <w:t>T</w:t>
      </w:r>
      <w:r w:rsidR="00835660" w:rsidRPr="001E4E72">
        <w:rPr>
          <w:rFonts w:cs="Times New Roman"/>
        </w:rPr>
        <w:t>he SKF method</w:t>
      </w:r>
      <w:r w:rsidR="00BB22C2">
        <w:rPr>
          <w:rFonts w:cs="Times New Roman"/>
        </w:rPr>
        <w:t xml:space="preserve"> [</w:t>
      </w:r>
      <w:r w:rsidR="00BB22C2" w:rsidRPr="00BB22C2">
        <w:rPr>
          <w:rStyle w:val="EndnoteReference"/>
          <w:rFonts w:cs="Times New Roman"/>
          <w:vertAlign w:val="baseline"/>
        </w:rPr>
        <w:endnoteReference w:id="13"/>
      </w:r>
      <w:r w:rsidR="00BB22C2">
        <w:rPr>
          <w:rFonts w:cs="Times New Roman"/>
        </w:rPr>
        <w:t>]</w:t>
      </w:r>
      <w:r w:rsidRPr="001E4E72">
        <w:rPr>
          <w:rFonts w:cs="Times New Roman"/>
        </w:rPr>
        <w:t xml:space="preserve"> is used to derive moments for deep groove ball bearings. The total friction moment of each bearing </w:t>
      </w:r>
      <w:proofErr w:type="spellStart"/>
      <w:r w:rsidRPr="001E4E72">
        <w:rPr>
          <w:rFonts w:cs="Times New Roman"/>
        </w:rPr>
        <w:t>M</w:t>
      </w:r>
      <w:r w:rsidRPr="001E4E72">
        <w:rPr>
          <w:rFonts w:cs="Times New Roman"/>
          <w:vertAlign w:val="subscript"/>
        </w:rPr>
        <w:t>b</w:t>
      </w:r>
      <w:r w:rsidR="002313BA" w:rsidRPr="001E4E72">
        <w:rPr>
          <w:rFonts w:cs="Times New Roman"/>
          <w:vertAlign w:val="subscript"/>
        </w:rPr>
        <w:t>ea</w:t>
      </w:r>
      <w:r w:rsidRPr="001E4E72">
        <w:rPr>
          <w:rFonts w:cs="Times New Roman"/>
          <w:vertAlign w:val="subscript"/>
        </w:rPr>
        <w:t>r</w:t>
      </w:r>
      <w:r w:rsidR="002313BA" w:rsidRPr="001E4E72">
        <w:rPr>
          <w:rFonts w:cs="Times New Roman"/>
          <w:vertAlign w:val="subscript"/>
        </w:rPr>
        <w:t>in</w:t>
      </w:r>
      <w:r w:rsidRPr="001E4E72">
        <w:rPr>
          <w:rFonts w:cs="Times New Roman"/>
          <w:vertAlign w:val="subscript"/>
        </w:rPr>
        <w:t>g</w:t>
      </w:r>
      <w:proofErr w:type="spellEnd"/>
      <w:r w:rsidRPr="001E4E72">
        <w:rPr>
          <w:rFonts w:cs="Times New Roman"/>
        </w:rPr>
        <w:t xml:space="preserve"> can be obtained by</w:t>
      </w:r>
    </w:p>
    <w:p w14:paraId="5AED3D80" w14:textId="77777777" w:rsidR="00390529" w:rsidRDefault="00390529" w:rsidP="003A15AB">
      <w:pPr>
        <w:rPr>
          <w:rFonts w:cs="Times New Roman"/>
        </w:rPr>
      </w:pPr>
    </w:p>
    <w:p w14:paraId="4B8CE03F" w14:textId="5CF1132D" w:rsidR="00202CB0" w:rsidRPr="00390529" w:rsidRDefault="00000000" w:rsidP="00E62EC0">
      <w:pPr>
        <w:ind w:left="567"/>
        <w:rPr>
          <w:rFonts w:eastAsiaTheme="minorEastAsia" w:cs="Times New Roman"/>
        </w:rPr>
      </w:pPr>
      <m:oMath>
        <m:sSub>
          <m:sSubPr>
            <m:ctrlPr>
              <w:rPr>
                <w:rFonts w:ascii="Cambria Math" w:hAnsi="Cambria Math"/>
              </w:rPr>
            </m:ctrlPr>
          </m:sSubPr>
          <m:e>
            <m:r>
              <m:rPr>
                <m:sty m:val="p"/>
              </m:rPr>
              <w:rPr>
                <w:rFonts w:ascii="Cambria Math" w:hAnsi="Cambria Math"/>
              </w:rPr>
              <m:t>M</m:t>
            </m:r>
          </m:e>
          <m:sub>
            <m:r>
              <w:rPr>
                <w:rFonts w:ascii="Cambria Math" w:hAnsi="Cambria Math"/>
              </w:rPr>
              <m:t>bearing</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m:t>
            </m:r>
          </m:e>
          <m:sub>
            <m:r>
              <w:rPr>
                <w:rFonts w:ascii="Cambria Math" w:hAnsi="Cambria Math"/>
              </w:rPr>
              <m:t>rr</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m:t>
            </m:r>
          </m:e>
          <m:sub>
            <m:r>
              <w:rPr>
                <w:rFonts w:ascii="Cambria Math" w:hAnsi="Cambria Math"/>
              </w:rPr>
              <m:t>sl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m:t>
            </m:r>
          </m:e>
          <m:sub>
            <m:r>
              <w:rPr>
                <w:rFonts w:ascii="Cambria Math" w:hAnsi="Cambria Math"/>
              </w:rPr>
              <m:t>seal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m:t>
            </m:r>
          </m:e>
          <m:sub>
            <m:r>
              <w:rPr>
                <w:rFonts w:ascii="Cambria Math" w:hAnsi="Cambria Math"/>
              </w:rPr>
              <m:t xml:space="preserve">drag </m:t>
            </m:r>
          </m:sub>
        </m:sSub>
      </m:oMath>
      <w:r w:rsidR="00AC53F7">
        <w:rPr>
          <w:rFonts w:eastAsiaTheme="minorEastAsia" w:cs="Times New Roman"/>
        </w:rPr>
        <w:tab/>
        <w:t xml:space="preserve"> </w:t>
      </w:r>
      <w:r w:rsidR="00EC1A69">
        <w:rPr>
          <w:rFonts w:eastAsiaTheme="minorEastAsia" w:cs="Times New Roman"/>
        </w:rPr>
        <w:tab/>
      </w:r>
      <w:r w:rsidR="00EC1A69">
        <w:rPr>
          <w:rFonts w:eastAsiaTheme="minorEastAsia" w:cs="Times New Roman"/>
        </w:rPr>
        <w:tab/>
      </w:r>
      <w:r w:rsidR="00EC1A69">
        <w:rPr>
          <w:rFonts w:eastAsiaTheme="minorEastAsia" w:cs="Times New Roman"/>
        </w:rPr>
        <w:tab/>
      </w:r>
      <w:r w:rsidR="00EC1A69">
        <w:rPr>
          <w:rFonts w:eastAsiaTheme="minorEastAsia" w:cs="Times New Roman"/>
        </w:rPr>
        <w:tab/>
      </w:r>
      <w:r w:rsidR="00EC1A69">
        <w:rPr>
          <w:rFonts w:eastAsiaTheme="minorEastAsia" w:cs="Times New Roman"/>
        </w:rPr>
        <w:tab/>
      </w:r>
      <w:r w:rsidR="00EC1A69">
        <w:rPr>
          <w:rFonts w:eastAsiaTheme="minorEastAsia" w:cs="Times New Roman"/>
        </w:rPr>
        <w:tab/>
      </w:r>
      <w:r w:rsidR="00AC53F7">
        <w:t xml:space="preserve">( </w:t>
      </w:r>
      <w:r>
        <w:fldChar w:fldCharType="begin"/>
      </w:r>
      <w:r>
        <w:instrText xml:space="preserve"> SEQ ( \* ARABIC </w:instrText>
      </w:r>
      <w:r>
        <w:fldChar w:fldCharType="separate"/>
      </w:r>
      <w:r w:rsidR="00661E37">
        <w:rPr>
          <w:noProof/>
        </w:rPr>
        <w:t>6</w:t>
      </w:r>
      <w:r>
        <w:rPr>
          <w:noProof/>
        </w:rPr>
        <w:fldChar w:fldCharType="end"/>
      </w:r>
      <w:r w:rsidR="00AC53F7">
        <w:t xml:space="preserve"> )</w:t>
      </w:r>
    </w:p>
    <w:p w14:paraId="627A5586" w14:textId="77777777" w:rsidR="00390529" w:rsidRPr="001D60DB" w:rsidRDefault="00390529" w:rsidP="003A15AB">
      <w:pPr>
        <w:rPr>
          <w:rFonts w:eastAsiaTheme="minorEastAsia" w:cs="Times New Roman"/>
        </w:rPr>
      </w:pPr>
    </w:p>
    <w:p w14:paraId="32CB804D" w14:textId="63E2F676" w:rsidR="006C1C7C" w:rsidRDefault="001D60DB" w:rsidP="003A15AB">
      <w:r>
        <w:t xml:space="preserve">where </w:t>
      </w:r>
      <w:proofErr w:type="spellStart"/>
      <w:r>
        <w:t>M</w:t>
      </w:r>
      <w:r w:rsidRPr="001D60DB">
        <w:rPr>
          <w:vertAlign w:val="subscript"/>
        </w:rPr>
        <w:t>rr</w:t>
      </w:r>
      <w:proofErr w:type="spellEnd"/>
      <w:r>
        <w:t xml:space="preserve"> is the rolling frictional moment, M</w:t>
      </w:r>
      <w:r w:rsidRPr="001D60DB">
        <w:rPr>
          <w:vertAlign w:val="subscript"/>
        </w:rPr>
        <w:t>sl</w:t>
      </w:r>
      <w:r>
        <w:t xml:space="preserve"> is the sliding frictional moment, </w:t>
      </w:r>
      <w:proofErr w:type="spellStart"/>
      <w:r>
        <w:t>M</w:t>
      </w:r>
      <w:r w:rsidRPr="001D60DB">
        <w:rPr>
          <w:vertAlign w:val="subscript"/>
        </w:rPr>
        <w:t>seal</w:t>
      </w:r>
      <w:proofErr w:type="spellEnd"/>
      <w:r>
        <w:t xml:space="preserve"> is the frictional moment of seals and </w:t>
      </w:r>
      <w:proofErr w:type="spellStart"/>
      <w:r>
        <w:t>M</w:t>
      </w:r>
      <w:r w:rsidRPr="001D60DB">
        <w:rPr>
          <w:vertAlign w:val="subscript"/>
        </w:rPr>
        <w:t>drag</w:t>
      </w:r>
      <w:proofErr w:type="spellEnd"/>
      <w:r>
        <w:t xml:space="preserve"> is the frictional moment of drag losses.  The friction moment of seals and drag losses are zero for shielded (ZZ) grease</w:t>
      </w:r>
      <w:r w:rsidR="004877E7">
        <w:t>-</w:t>
      </w:r>
      <w:r>
        <w:t xml:space="preserve">lubricated rolling bearings </w:t>
      </w:r>
      <w:r w:rsidR="00285C5E">
        <w:t xml:space="preserve">typically </w:t>
      </w:r>
      <w:r>
        <w:t>used in idlers of conveyor belts.</w:t>
      </w:r>
      <w:r w:rsidR="00285C5E">
        <w:t xml:space="preserve"> A designer needs to calculate </w:t>
      </w:r>
      <w:proofErr w:type="spellStart"/>
      <w:r w:rsidR="00285C5E">
        <w:t>M</w:t>
      </w:r>
      <w:r w:rsidR="00285C5E" w:rsidRPr="00285C5E">
        <w:rPr>
          <w:vertAlign w:val="subscript"/>
        </w:rPr>
        <w:t>rr</w:t>
      </w:r>
      <w:proofErr w:type="spellEnd"/>
      <w:r w:rsidR="006C1C7C">
        <w:rPr>
          <w:vertAlign w:val="subscript"/>
        </w:rPr>
        <w:t xml:space="preserve"> </w:t>
      </w:r>
      <w:r w:rsidR="006C1C7C" w:rsidRPr="006C1C7C">
        <w:t>and</w:t>
      </w:r>
      <w:r w:rsidR="00285C5E">
        <w:t xml:space="preserve"> </w:t>
      </w:r>
      <w:r w:rsidR="006C1C7C" w:rsidRPr="006C1C7C">
        <w:t>M</w:t>
      </w:r>
      <w:r w:rsidR="006C1C7C" w:rsidRPr="006C1C7C">
        <w:rPr>
          <w:vertAlign w:val="subscript"/>
        </w:rPr>
        <w:t>sl</w:t>
      </w:r>
      <w:r w:rsidR="006C1C7C">
        <w:t>.</w:t>
      </w:r>
    </w:p>
    <w:p w14:paraId="694D4F6F" w14:textId="77777777" w:rsidR="00BB22C2" w:rsidRDefault="00BB22C2" w:rsidP="003A15AB"/>
    <w:p w14:paraId="2DED3F6A" w14:textId="3948CB72" w:rsidR="00390529" w:rsidRDefault="00390529" w:rsidP="003A15AB">
      <w:r>
        <w:t>According to SKF the Power loss is</w:t>
      </w:r>
      <w:r w:rsidR="00EA1E28">
        <w:t xml:space="preserve"> </w:t>
      </w:r>
    </w:p>
    <w:p w14:paraId="38B1A078" w14:textId="77777777" w:rsidR="00646077" w:rsidRDefault="00646077" w:rsidP="003A15AB"/>
    <w:p w14:paraId="6B1D4C3B" w14:textId="18A2E6A8" w:rsidR="00390529" w:rsidRPr="00646077" w:rsidRDefault="00000000" w:rsidP="00E62EC0">
      <w:pPr>
        <w:ind w:left="567"/>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loss</m:t>
            </m:r>
          </m:sub>
        </m:sSub>
        <m:r>
          <m:rPr>
            <m:sty m:val="p"/>
          </m:rPr>
          <w:rPr>
            <w:rFonts w:ascii="Cambria Math" w:hAnsi="Cambria Math"/>
          </w:rPr>
          <m:t>=1.05×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bearing</m:t>
            </m:r>
          </m:sub>
        </m:sSub>
        <m:r>
          <m:rPr>
            <m:sty m:val="p"/>
          </m:rPr>
          <w:rPr>
            <w:rFonts w:ascii="Cambria Math" w:hAnsi="Cambria Math"/>
          </w:rPr>
          <m:t>∙</m:t>
        </m:r>
        <m:r>
          <w:rPr>
            <w:rFonts w:ascii="Cambria Math" w:hAnsi="Cambria Math"/>
          </w:rPr>
          <m:t>n</m:t>
        </m:r>
      </m:oMath>
      <w:r w:rsidR="00AC53F7">
        <w:rPr>
          <w:rFonts w:eastAsiaTheme="minorEastAsia"/>
        </w:rPr>
        <w:t xml:space="preserve"> </w:t>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EC1A69">
        <w:rPr>
          <w:rFonts w:eastAsiaTheme="minorEastAsia"/>
        </w:rPr>
        <w:tab/>
      </w:r>
      <w:r w:rsidR="00AC53F7">
        <w:rPr>
          <w:rFonts w:eastAsiaTheme="minorEastAsia"/>
        </w:rPr>
        <w:tab/>
      </w:r>
      <w:r w:rsidR="00AC53F7">
        <w:t xml:space="preserve">( </w:t>
      </w:r>
      <w:r>
        <w:fldChar w:fldCharType="begin"/>
      </w:r>
      <w:r>
        <w:instrText xml:space="preserve"> SEQ ( \* ARABIC </w:instrText>
      </w:r>
      <w:r>
        <w:fldChar w:fldCharType="separate"/>
      </w:r>
      <w:r w:rsidR="00661E37">
        <w:rPr>
          <w:noProof/>
        </w:rPr>
        <w:t>7</w:t>
      </w:r>
      <w:r>
        <w:rPr>
          <w:noProof/>
        </w:rPr>
        <w:fldChar w:fldCharType="end"/>
      </w:r>
      <w:r w:rsidR="00AC53F7">
        <w:t xml:space="preserve"> )</w:t>
      </w:r>
    </w:p>
    <w:p w14:paraId="0BDF3F08" w14:textId="77777777" w:rsidR="00646077" w:rsidRPr="00964978" w:rsidRDefault="00646077" w:rsidP="003A15AB">
      <w:pPr>
        <w:rPr>
          <w:rFonts w:eastAsiaTheme="minorEastAsia"/>
        </w:rPr>
      </w:pPr>
    </w:p>
    <w:p w14:paraId="1C5C31E9" w14:textId="1E7CB5D1" w:rsidR="00964978" w:rsidRPr="00390529" w:rsidRDefault="00964978" w:rsidP="003A15AB">
      <w:pPr>
        <w:rPr>
          <w:rFonts w:eastAsiaTheme="minorEastAsia"/>
        </w:rPr>
      </w:pPr>
      <w:r>
        <w:rPr>
          <w:rFonts w:eastAsiaTheme="minorEastAsia"/>
        </w:rPr>
        <w:t>where n is in RPM.</w:t>
      </w:r>
    </w:p>
    <w:p w14:paraId="2C04A92B" w14:textId="0BB9F80B" w:rsidR="00390529" w:rsidRDefault="00390529" w:rsidP="003A15AB"/>
    <w:p w14:paraId="786D7BCF" w14:textId="77777777" w:rsidR="00954EB1" w:rsidRDefault="00954EB1" w:rsidP="003A15AB"/>
    <w:p w14:paraId="561085BB" w14:textId="64E8F089" w:rsidR="00ED0106" w:rsidRDefault="003A15AB" w:rsidP="00D368EA">
      <w:pPr>
        <w:pStyle w:val="Heading2"/>
        <w:numPr>
          <w:ilvl w:val="2"/>
          <w:numId w:val="2"/>
        </w:numPr>
        <w:ind w:left="567" w:hanging="567"/>
      </w:pPr>
      <w:r w:rsidRPr="001E4E72">
        <w:t>LIp Seal Resistance</w:t>
      </w:r>
    </w:p>
    <w:p w14:paraId="5760A876" w14:textId="77777777" w:rsidR="00954EB1" w:rsidRPr="00954EB1" w:rsidRDefault="00954EB1" w:rsidP="00AE4F89"/>
    <w:p w14:paraId="0F729DF4" w14:textId="0E81C590" w:rsidR="00BB3E50" w:rsidRDefault="00BB3E50" w:rsidP="00BB3E50">
      <w:r w:rsidRPr="00BB3E50">
        <w:t>The force acting due to the resistance to rotation of the lip seal F</w:t>
      </w:r>
      <w:r w:rsidRPr="006C1C7C">
        <w:rPr>
          <w:vertAlign w:val="subscript"/>
        </w:rPr>
        <w:t>lipseal</w:t>
      </w:r>
      <w:r w:rsidRPr="00BB3E50">
        <w:t xml:space="preserve">, is approximated by </w:t>
      </w:r>
    </w:p>
    <w:p w14:paraId="2384ECDF" w14:textId="77777777" w:rsidR="00646077" w:rsidRPr="00BB3E50" w:rsidRDefault="00646077" w:rsidP="00BB3E50"/>
    <w:p w14:paraId="3B2265FE" w14:textId="69FCF9DF" w:rsidR="00BB3E50" w:rsidRPr="006A523C" w:rsidRDefault="00000000" w:rsidP="00E62EC0">
      <w:pPr>
        <w:ind w:left="567"/>
      </w:pPr>
      <m:oMath>
        <m:sSub>
          <m:sSubPr>
            <m:ctrlPr>
              <w:rPr>
                <w:rFonts w:ascii="Cambria Math" w:hAnsi="Cambria Math"/>
              </w:rPr>
            </m:ctrlPr>
          </m:sSubPr>
          <m:e>
            <m:r>
              <w:rPr>
                <w:rFonts w:ascii="Cambria Math" w:hAnsi="Cambria Math"/>
              </w:rPr>
              <m:t>F</m:t>
            </m:r>
          </m:e>
          <m:sub>
            <m:r>
              <w:rPr>
                <w:rFonts w:ascii="Cambria Math" w:hAnsi="Cambria Math"/>
              </w:rPr>
              <m:t>lipseal</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0.3 </m:t>
            </m:r>
            <m:sSup>
              <m:sSupPr>
                <m:ctrlPr>
                  <w:rPr>
                    <w:rFonts w:ascii="Cambria Math" w:hAnsi="Cambria Math"/>
                  </w:rPr>
                </m:ctrlPr>
              </m:sSupPr>
              <m:e>
                <m:r>
                  <w:rPr>
                    <w:rFonts w:ascii="Cambria Math" w:hAnsi="Cambria Math"/>
                  </w:rPr>
                  <m:t>e</m:t>
                </m:r>
              </m:e>
              <m:sup>
                <m:r>
                  <m:rPr>
                    <m:sty m:val="p"/>
                  </m:rPr>
                  <w:rPr>
                    <w:rFonts w:ascii="Cambria Math" w:hAnsi="Cambria Math"/>
                  </w:rPr>
                  <m:t>(0.25</m:t>
                </m:r>
                <m:sSub>
                  <m:sSubPr>
                    <m:ctrlPr>
                      <w:rPr>
                        <w:rFonts w:ascii="Cambria Math" w:hAnsi="Cambria Math"/>
                      </w:rPr>
                    </m:ctrlPr>
                  </m:sSubPr>
                  <m:e>
                    <m:r>
                      <w:rPr>
                        <w:rFonts w:ascii="Cambria Math" w:hAnsi="Cambria Math"/>
                      </w:rPr>
                      <m:t>d</m:t>
                    </m:r>
                  </m:e>
                  <m:sub>
                    <m:r>
                      <w:rPr>
                        <w:rFonts w:ascii="Cambria Math" w:hAnsi="Cambria Math"/>
                      </w:rPr>
                      <m:t>ls</m:t>
                    </m:r>
                  </m:sub>
                </m:sSub>
                <m:r>
                  <m:rPr>
                    <m:sty m:val="p"/>
                  </m:rPr>
                  <w:rPr>
                    <w:rFonts w:ascii="Cambria Math" w:hAnsi="Cambria Math"/>
                  </w:rPr>
                  <m:t>)</m:t>
                </m:r>
              </m:sup>
            </m:sSup>
            <m:r>
              <m:rPr>
                <m:sty m:val="p"/>
              </m:rPr>
              <w:rPr>
                <w:rFonts w:ascii="Cambria Math" w:hAnsi="Cambria Math"/>
              </w:rPr>
              <m:t>⁡</m:t>
            </m:r>
          </m:num>
          <m:den>
            <m:r>
              <w:rPr>
                <w:rFonts w:ascii="Cambria Math" w:hAnsi="Cambria Math"/>
              </w:rPr>
              <m:t>D</m:t>
            </m:r>
          </m:den>
        </m:f>
      </m:oMath>
      <w:r w:rsidR="00AC53F7">
        <w:t xml:space="preserve"> </w:t>
      </w:r>
      <w:r w:rsidR="00AC53F7">
        <w:tab/>
      </w:r>
      <w:r w:rsidR="00EC1A69">
        <w:tab/>
      </w:r>
      <w:r w:rsidR="00EC1A69">
        <w:tab/>
      </w:r>
      <w:r w:rsidR="00EC1A69">
        <w:tab/>
      </w:r>
      <w:r w:rsidR="00EC1A69">
        <w:tab/>
      </w:r>
      <w:r w:rsidR="00EC1A69">
        <w:tab/>
      </w:r>
      <w:r w:rsidR="00EC1A69">
        <w:tab/>
      </w:r>
      <w:r w:rsidR="00EC1A69">
        <w:tab/>
      </w:r>
      <w:r w:rsidR="00EC1A69">
        <w:tab/>
      </w:r>
      <w:r w:rsidR="00AC53F7" w:rsidRPr="00AC53F7">
        <w:t xml:space="preserve">( </w:t>
      </w:r>
      <w:r>
        <w:fldChar w:fldCharType="begin"/>
      </w:r>
      <w:r>
        <w:instrText xml:space="preserve"> SEQ ( \* ARABIC </w:instrText>
      </w:r>
      <w:r>
        <w:fldChar w:fldCharType="separate"/>
      </w:r>
      <w:r w:rsidR="00661E37">
        <w:rPr>
          <w:noProof/>
        </w:rPr>
        <w:t>8</w:t>
      </w:r>
      <w:r>
        <w:rPr>
          <w:noProof/>
        </w:rPr>
        <w:fldChar w:fldCharType="end"/>
      </w:r>
      <w:r w:rsidR="00AC53F7" w:rsidRPr="00AC53F7">
        <w:t xml:space="preserve"> )</w:t>
      </w:r>
    </w:p>
    <w:p w14:paraId="6F9CC02C" w14:textId="77777777" w:rsidR="00646077" w:rsidRPr="006A523C" w:rsidRDefault="00646077" w:rsidP="00646077"/>
    <w:p w14:paraId="39659321" w14:textId="73C98BD9" w:rsidR="00BB3E50" w:rsidRDefault="00BB3E50" w:rsidP="00BB3E50">
      <w:r>
        <w:t xml:space="preserve">where </w:t>
      </w:r>
      <w:proofErr w:type="spellStart"/>
      <w:r>
        <w:t>d</w:t>
      </w:r>
      <w:r w:rsidRPr="00BB3E50">
        <w:rPr>
          <w:vertAlign w:val="subscript"/>
        </w:rPr>
        <w:t>ls</w:t>
      </w:r>
      <w:proofErr w:type="spellEnd"/>
      <w:r>
        <w:t xml:space="preserve"> is the co</w:t>
      </w:r>
      <w:r w:rsidR="00285C5E">
        <w:t>n</w:t>
      </w:r>
      <w:r>
        <w:t xml:space="preserve">tact diameter of the lip seal. </w:t>
      </w:r>
      <w:proofErr w:type="gramStart"/>
      <w:r>
        <w:t>It can be seen that lip</w:t>
      </w:r>
      <w:proofErr w:type="gramEnd"/>
      <w:r>
        <w:t xml:space="preserve"> seal forces are directly proportional to roller diameter.</w:t>
      </w:r>
      <w:r w:rsidR="00285C5E">
        <w:t xml:space="preserve"> </w:t>
      </w:r>
      <w:r w:rsidR="00285C5E">
        <w:rPr>
          <w:rFonts w:cs="Times New Roman"/>
        </w:rPr>
        <w:t xml:space="preserve">Anecdotally, </w:t>
      </w:r>
      <w:r w:rsidR="006C1C7C">
        <w:rPr>
          <w:rFonts w:cs="Times New Roman"/>
        </w:rPr>
        <w:t xml:space="preserve">idler manufacturers note that </w:t>
      </w:r>
      <w:r w:rsidR="00285C5E" w:rsidRPr="001D60DB">
        <w:t>friction on the l</w:t>
      </w:r>
      <w:r w:rsidR="00285C5E">
        <w:t>ip</w:t>
      </w:r>
      <w:r w:rsidR="00285C5E" w:rsidRPr="001D60DB">
        <w:t xml:space="preserve"> seals</w:t>
      </w:r>
      <w:r w:rsidR="00285C5E">
        <w:t xml:space="preserve"> within idler sealing arrangements </w:t>
      </w:r>
      <w:r w:rsidR="00285C5E" w:rsidRPr="001D60DB">
        <w:t xml:space="preserve">will </w:t>
      </w:r>
      <w:r w:rsidR="006C1C7C">
        <w:t xml:space="preserve">also </w:t>
      </w:r>
      <w:r w:rsidR="00285C5E" w:rsidRPr="001D60DB">
        <w:t>tend to zero</w:t>
      </w:r>
      <w:r w:rsidR="00285C5E">
        <w:t xml:space="preserve"> over time as the contact face wears. </w:t>
      </w:r>
    </w:p>
    <w:p w14:paraId="646C4D6E" w14:textId="24956851" w:rsidR="00355473" w:rsidRDefault="00355473" w:rsidP="003A15AB">
      <w:pPr>
        <w:rPr>
          <w:rFonts w:cs="Times New Roman"/>
        </w:rPr>
      </w:pPr>
    </w:p>
    <w:p w14:paraId="12CFC0D9" w14:textId="77777777" w:rsidR="00954EB1" w:rsidRPr="001E4E72" w:rsidRDefault="00954EB1" w:rsidP="003A15AB">
      <w:pPr>
        <w:rPr>
          <w:rFonts w:cs="Times New Roman"/>
        </w:rPr>
      </w:pPr>
    </w:p>
    <w:p w14:paraId="2B4F3653" w14:textId="3CD6A59B" w:rsidR="0098640C" w:rsidRDefault="0098640C" w:rsidP="00D368EA">
      <w:pPr>
        <w:pStyle w:val="Heading2"/>
        <w:numPr>
          <w:ilvl w:val="1"/>
          <w:numId w:val="2"/>
        </w:numPr>
        <w:ind w:left="426"/>
      </w:pPr>
      <w:r w:rsidRPr="001E4E72">
        <w:t>Other Primary losses</w:t>
      </w:r>
    </w:p>
    <w:p w14:paraId="119C0CDE" w14:textId="77777777" w:rsidR="00954EB1" w:rsidRPr="00954EB1" w:rsidRDefault="00954EB1" w:rsidP="00AE4F89"/>
    <w:p w14:paraId="2048F9CD" w14:textId="62CD383D" w:rsidR="003A7159" w:rsidRPr="001E4E72" w:rsidRDefault="0098640C" w:rsidP="0098640C">
      <w:pPr>
        <w:rPr>
          <w:rFonts w:cs="Times New Roman"/>
        </w:rPr>
      </w:pPr>
      <w:r w:rsidRPr="001E4E72">
        <w:rPr>
          <w:rFonts w:cs="Times New Roman"/>
        </w:rPr>
        <w:t>Further losses in conveyor systems are related to i</w:t>
      </w:r>
      <w:r w:rsidR="003A7159" w:rsidRPr="001E4E72">
        <w:rPr>
          <w:rFonts w:cs="Times New Roman"/>
        </w:rPr>
        <w:t>dler skew loss</w:t>
      </w:r>
      <w:r w:rsidRPr="001E4E72">
        <w:rPr>
          <w:rFonts w:cs="Times New Roman"/>
        </w:rPr>
        <w:t>es</w:t>
      </w:r>
      <w:r w:rsidR="002313BA" w:rsidRPr="001E4E72">
        <w:rPr>
          <w:rFonts w:cs="Times New Roman"/>
        </w:rPr>
        <w:t xml:space="preserve">, </w:t>
      </w:r>
      <w:r w:rsidRPr="001E4E72">
        <w:rPr>
          <w:rFonts w:cs="Times New Roman"/>
        </w:rPr>
        <w:t>derived from manufacturing tolerance misalignment, installation misalignment and idler tilt</w:t>
      </w:r>
      <w:r w:rsidR="002313BA" w:rsidRPr="001E4E72">
        <w:rPr>
          <w:rFonts w:cs="Times New Roman"/>
        </w:rPr>
        <w:t>,</w:t>
      </w:r>
      <w:r w:rsidRPr="001E4E72">
        <w:rPr>
          <w:rFonts w:cs="Times New Roman"/>
        </w:rPr>
        <w:t xml:space="preserve"> as well as Belt and Bulk Material Flexure Resistance. </w:t>
      </w:r>
      <w:r w:rsidR="004877E7" w:rsidRPr="00A5029C">
        <w:rPr>
          <w:rFonts w:cs="Times New Roman"/>
        </w:rPr>
        <w:t>These losses will not be discussed as they are unrelated to idler diameter</w:t>
      </w:r>
      <w:r w:rsidR="004877E7">
        <w:rPr>
          <w:rFonts w:cs="Times New Roman"/>
        </w:rPr>
        <w:t>.</w:t>
      </w:r>
    </w:p>
    <w:p w14:paraId="7B49F596" w14:textId="54368E79" w:rsidR="003A2E29" w:rsidRDefault="003A2E29" w:rsidP="00854C7D">
      <w:pPr>
        <w:rPr>
          <w:rFonts w:cs="Times New Roman"/>
        </w:rPr>
      </w:pPr>
    </w:p>
    <w:p w14:paraId="4C048C67" w14:textId="77777777" w:rsidR="00DE5DBA" w:rsidRPr="001E4E72" w:rsidRDefault="00DE5DBA" w:rsidP="00854C7D">
      <w:pPr>
        <w:rPr>
          <w:rFonts w:cs="Times New Roman"/>
        </w:rPr>
      </w:pPr>
    </w:p>
    <w:p w14:paraId="1E2CC3D9" w14:textId="66EC0C85" w:rsidR="003A7159" w:rsidRDefault="003A7159" w:rsidP="007A4F22">
      <w:pPr>
        <w:pStyle w:val="Heading2"/>
        <w:numPr>
          <w:ilvl w:val="0"/>
          <w:numId w:val="6"/>
        </w:numPr>
      </w:pPr>
      <w:r w:rsidRPr="001E4E72">
        <w:t>Application to the Big Roller™ Design</w:t>
      </w:r>
    </w:p>
    <w:p w14:paraId="08A9346B" w14:textId="77777777" w:rsidR="008A5E79" w:rsidRPr="008A5E79" w:rsidRDefault="008A5E79" w:rsidP="00AE4F89"/>
    <w:p w14:paraId="7B372070" w14:textId="4C3ECFEE" w:rsidR="00366712" w:rsidRPr="001E4E72" w:rsidRDefault="003A7159" w:rsidP="00366712">
      <w:pPr>
        <w:rPr>
          <w:rFonts w:cs="Times New Roman"/>
        </w:rPr>
      </w:pPr>
      <w:r w:rsidRPr="001E4E72">
        <w:rPr>
          <w:rFonts w:cs="Times New Roman"/>
        </w:rPr>
        <w:t>Big Roller</w:t>
      </w:r>
      <w:r w:rsidR="0078583A" w:rsidRPr="001E4E72">
        <w:rPr>
          <w:rFonts w:cs="Times New Roman"/>
        </w:rPr>
        <w:t>™</w:t>
      </w:r>
      <w:r w:rsidRPr="001E4E72">
        <w:rPr>
          <w:rFonts w:cs="Times New Roman"/>
        </w:rPr>
        <w:t xml:space="preserve"> ha</w:t>
      </w:r>
      <w:r w:rsidR="004877E7">
        <w:rPr>
          <w:rFonts w:cs="Times New Roman"/>
        </w:rPr>
        <w:t>s</w:t>
      </w:r>
      <w:r w:rsidRPr="001E4E72">
        <w:rPr>
          <w:rFonts w:cs="Times New Roman"/>
        </w:rPr>
        <w:t xml:space="preserve"> developed a </w:t>
      </w:r>
      <w:r w:rsidR="0078583A" w:rsidRPr="001E4E72">
        <w:rPr>
          <w:rFonts w:cs="Times New Roman"/>
        </w:rPr>
        <w:t xml:space="preserve">ground (low or mid) level module design that </w:t>
      </w:r>
      <w:r w:rsidR="00392304" w:rsidRPr="001E4E72">
        <w:rPr>
          <w:rFonts w:cs="Times New Roman"/>
        </w:rPr>
        <w:t>incorporates the idler station rigidly fixed within the supporting legs of the module. The design incorporates fixed</w:t>
      </w:r>
      <w:r w:rsidR="002313BA" w:rsidRPr="001E4E72">
        <w:rPr>
          <w:rFonts w:cs="Times New Roman"/>
        </w:rPr>
        <w:t>, non-pivoting,</w:t>
      </w:r>
      <w:r w:rsidR="00392304" w:rsidRPr="001E4E72">
        <w:rPr>
          <w:rFonts w:cs="Times New Roman"/>
        </w:rPr>
        <w:t xml:space="preserve"> dual centre rolls at each idler station. Each </w:t>
      </w:r>
      <w:r w:rsidR="002313BA" w:rsidRPr="001E4E72">
        <w:rPr>
          <w:rFonts w:cs="Times New Roman"/>
        </w:rPr>
        <w:t xml:space="preserve">carry </w:t>
      </w:r>
      <w:r w:rsidR="00392304" w:rsidRPr="001E4E72">
        <w:rPr>
          <w:rFonts w:cs="Times New Roman"/>
        </w:rPr>
        <w:t xml:space="preserve">roll </w:t>
      </w:r>
      <w:r w:rsidR="00E43002">
        <w:rPr>
          <w:rFonts w:cs="Times New Roman"/>
        </w:rPr>
        <w:t>has a</w:t>
      </w:r>
      <w:r w:rsidR="00392304" w:rsidRPr="001E4E72">
        <w:rPr>
          <w:rFonts w:cs="Times New Roman"/>
        </w:rPr>
        <w:t xml:space="preserve"> </w:t>
      </w:r>
      <w:r w:rsidR="00E43002" w:rsidRPr="001E4E72">
        <w:rPr>
          <w:rFonts w:cs="Times New Roman"/>
        </w:rPr>
        <w:t xml:space="preserve">diameter </w:t>
      </w:r>
      <w:r w:rsidR="00E43002">
        <w:rPr>
          <w:rFonts w:cs="Times New Roman"/>
        </w:rPr>
        <w:t xml:space="preserve">of </w:t>
      </w:r>
      <w:r w:rsidR="00392304" w:rsidRPr="001E4E72">
        <w:rPr>
          <w:rFonts w:cs="Times New Roman"/>
        </w:rPr>
        <w:t>508</w:t>
      </w:r>
      <w:r w:rsidR="00E43002">
        <w:rPr>
          <w:rFonts w:cs="Times New Roman"/>
        </w:rPr>
        <w:t xml:space="preserve"> </w:t>
      </w:r>
      <w:r w:rsidR="00392304" w:rsidRPr="001E4E72">
        <w:rPr>
          <w:rFonts w:cs="Times New Roman"/>
        </w:rPr>
        <w:t xml:space="preserve">mm and </w:t>
      </w:r>
      <w:r w:rsidR="00E43002">
        <w:rPr>
          <w:rFonts w:cs="Times New Roman"/>
        </w:rPr>
        <w:t xml:space="preserve">are </w:t>
      </w:r>
      <w:r w:rsidR="00392304" w:rsidRPr="001E4E72">
        <w:rPr>
          <w:rFonts w:cs="Times New Roman"/>
        </w:rPr>
        <w:t>nominally 20</w:t>
      </w:r>
      <w:r w:rsidR="00E43002">
        <w:rPr>
          <w:rFonts w:cs="Times New Roman"/>
        </w:rPr>
        <w:t xml:space="preserve"> </w:t>
      </w:r>
      <w:r w:rsidR="00392304" w:rsidRPr="001E4E72">
        <w:rPr>
          <w:rFonts w:cs="Times New Roman"/>
        </w:rPr>
        <w:t>kg in weight.</w:t>
      </w:r>
      <w:r w:rsidR="002313BA" w:rsidRPr="001E4E72">
        <w:rPr>
          <w:rFonts w:cs="Times New Roman"/>
        </w:rPr>
        <w:t xml:space="preserve"> </w:t>
      </w:r>
      <w:r w:rsidR="00577A67" w:rsidRPr="001E4E72">
        <w:rPr>
          <w:rFonts w:cs="Times New Roman"/>
        </w:rPr>
        <w:t xml:space="preserve">Each carry roller will have </w:t>
      </w:r>
      <w:r w:rsidR="00E43002">
        <w:rPr>
          <w:rFonts w:cs="Times New Roman"/>
        </w:rPr>
        <w:t>t</w:t>
      </w:r>
      <w:r w:rsidR="00E43002" w:rsidRPr="001E4E72">
        <w:rPr>
          <w:rFonts w:cs="Times New Roman"/>
        </w:rPr>
        <w:t xml:space="preserve">otal </w:t>
      </w:r>
      <w:r w:rsidR="00E43002">
        <w:rPr>
          <w:rFonts w:cs="Times New Roman"/>
        </w:rPr>
        <w:t>i</w:t>
      </w:r>
      <w:r w:rsidR="00E43002" w:rsidRPr="001E4E72">
        <w:rPr>
          <w:rFonts w:cs="Times New Roman"/>
        </w:rPr>
        <w:t xml:space="preserve">ndicator </w:t>
      </w:r>
      <w:r w:rsidR="00E43002">
        <w:rPr>
          <w:rFonts w:cs="Times New Roman"/>
        </w:rPr>
        <w:t>r</w:t>
      </w:r>
      <w:r w:rsidR="00E43002" w:rsidRPr="001E4E72">
        <w:rPr>
          <w:rFonts w:cs="Times New Roman"/>
        </w:rPr>
        <w:t xml:space="preserve">unout </w:t>
      </w:r>
      <w:r w:rsidR="00577A67" w:rsidRPr="001E4E72">
        <w:rPr>
          <w:rFonts w:cs="Times New Roman"/>
        </w:rPr>
        <w:t>below 0.2</w:t>
      </w:r>
      <w:r w:rsidR="00E43002">
        <w:rPr>
          <w:rFonts w:cs="Times New Roman"/>
        </w:rPr>
        <w:t xml:space="preserve"> </w:t>
      </w:r>
      <w:r w:rsidR="00577A67" w:rsidRPr="001E4E72">
        <w:rPr>
          <w:rFonts w:cs="Times New Roman"/>
        </w:rPr>
        <w:t xml:space="preserve">mm and be balanced to </w:t>
      </w:r>
      <w:r w:rsidR="00DD6DD7" w:rsidRPr="001E4E72">
        <w:rPr>
          <w:rFonts w:cs="Times New Roman"/>
        </w:rPr>
        <w:t>ISO 211940-11:2016 Grade G16</w:t>
      </w:r>
      <w:r w:rsidR="00577A67" w:rsidRPr="001E4E72">
        <w:rPr>
          <w:rFonts w:cs="Times New Roman"/>
        </w:rPr>
        <w:t xml:space="preserve">. </w:t>
      </w:r>
      <w:r w:rsidR="002313BA" w:rsidRPr="001E4E72">
        <w:rPr>
          <w:rFonts w:cs="Times New Roman"/>
        </w:rPr>
        <w:t xml:space="preserve">Return rollers </w:t>
      </w:r>
      <w:r w:rsidR="00E43002">
        <w:rPr>
          <w:rFonts w:cs="Times New Roman"/>
        </w:rPr>
        <w:t>have a</w:t>
      </w:r>
      <w:r w:rsidR="002313BA" w:rsidRPr="001E4E72">
        <w:rPr>
          <w:rFonts w:cs="Times New Roman"/>
        </w:rPr>
        <w:t xml:space="preserve"> </w:t>
      </w:r>
      <w:r w:rsidR="00E43002" w:rsidRPr="001E4E72">
        <w:rPr>
          <w:rFonts w:cs="Times New Roman"/>
        </w:rPr>
        <w:t>diameter</w:t>
      </w:r>
      <w:r w:rsidR="00E43002">
        <w:rPr>
          <w:rFonts w:cs="Times New Roman"/>
        </w:rPr>
        <w:t xml:space="preserve"> of</w:t>
      </w:r>
      <w:r w:rsidR="00E43002" w:rsidRPr="001E4E72">
        <w:rPr>
          <w:rFonts w:cs="Times New Roman"/>
        </w:rPr>
        <w:t xml:space="preserve"> </w:t>
      </w:r>
      <w:r w:rsidR="002313BA" w:rsidRPr="001E4E72">
        <w:rPr>
          <w:rFonts w:cs="Times New Roman"/>
        </w:rPr>
        <w:t>178</w:t>
      </w:r>
      <w:r w:rsidR="00E43002">
        <w:rPr>
          <w:rFonts w:cs="Times New Roman"/>
        </w:rPr>
        <w:t xml:space="preserve"> </w:t>
      </w:r>
      <w:r w:rsidR="002313BA" w:rsidRPr="001E4E72">
        <w:rPr>
          <w:rFonts w:cs="Times New Roman"/>
        </w:rPr>
        <w:t>mm</w:t>
      </w:r>
      <w:r w:rsidR="00392304" w:rsidRPr="001E4E72">
        <w:rPr>
          <w:rFonts w:cs="Times New Roman"/>
        </w:rPr>
        <w:t xml:space="preserve"> </w:t>
      </w:r>
      <w:r w:rsidR="002313BA" w:rsidRPr="001E4E72">
        <w:rPr>
          <w:rFonts w:cs="Times New Roman"/>
        </w:rPr>
        <w:t>and</w:t>
      </w:r>
      <w:r w:rsidR="00E43002">
        <w:rPr>
          <w:rFonts w:cs="Times New Roman"/>
        </w:rPr>
        <w:t xml:space="preserve"> are</w:t>
      </w:r>
      <w:r w:rsidR="002313BA" w:rsidRPr="001E4E72">
        <w:rPr>
          <w:rFonts w:cs="Times New Roman"/>
        </w:rPr>
        <w:t xml:space="preserve"> nominally 20</w:t>
      </w:r>
      <w:r w:rsidR="00E43002">
        <w:rPr>
          <w:rFonts w:cs="Times New Roman"/>
        </w:rPr>
        <w:t xml:space="preserve"> </w:t>
      </w:r>
      <w:r w:rsidR="002313BA" w:rsidRPr="001E4E72">
        <w:rPr>
          <w:rFonts w:cs="Times New Roman"/>
        </w:rPr>
        <w:t>kg in weight</w:t>
      </w:r>
      <w:r w:rsidR="00E43002">
        <w:rPr>
          <w:rFonts w:cs="Times New Roman"/>
        </w:rPr>
        <w:t>,</w:t>
      </w:r>
      <w:r w:rsidR="00AF5FD3" w:rsidRPr="00AF5FD3">
        <w:rPr>
          <w:rFonts w:cs="Times New Roman"/>
        </w:rPr>
        <w:t xml:space="preserve"> </w:t>
      </w:r>
      <w:r w:rsidR="00AF5FD3" w:rsidRPr="001E4E72">
        <w:rPr>
          <w:rFonts w:cs="Times New Roman"/>
        </w:rPr>
        <w:t>balanced to ISO 211940-11:2016 Grade G</w:t>
      </w:r>
      <w:r w:rsidR="00AF5FD3">
        <w:rPr>
          <w:rFonts w:cs="Times New Roman"/>
        </w:rPr>
        <w:t>40</w:t>
      </w:r>
      <w:r w:rsidR="002313BA" w:rsidRPr="001E4E72">
        <w:rPr>
          <w:rFonts w:cs="Times New Roman"/>
        </w:rPr>
        <w:t xml:space="preserve">. </w:t>
      </w:r>
      <w:r w:rsidR="00392304" w:rsidRPr="001E4E72">
        <w:rPr>
          <w:rFonts w:cs="Times New Roman"/>
        </w:rPr>
        <w:t>Each roller shaft mounting slot within the</w:t>
      </w:r>
      <w:r w:rsidR="00BB22C2">
        <w:rPr>
          <w:rFonts w:cs="Times New Roman"/>
        </w:rPr>
        <w:t xml:space="preserve"> i</w:t>
      </w:r>
      <w:r w:rsidR="008A5E79">
        <w:rPr>
          <w:rFonts w:cs="Times New Roman"/>
        </w:rPr>
        <w:t>d</w:t>
      </w:r>
      <w:r w:rsidR="00BB22C2">
        <w:rPr>
          <w:rFonts w:cs="Times New Roman"/>
        </w:rPr>
        <w:t>ler station</w:t>
      </w:r>
      <w:r w:rsidR="00392304" w:rsidRPr="001E4E72">
        <w:rPr>
          <w:rFonts w:cs="Times New Roman"/>
        </w:rPr>
        <w:t xml:space="preserve"> frame is one</w:t>
      </w:r>
      <w:r w:rsidR="004877E7">
        <w:rPr>
          <w:rFonts w:cs="Times New Roman"/>
        </w:rPr>
        <w:t>-</w:t>
      </w:r>
      <w:r w:rsidR="00392304" w:rsidRPr="001E4E72">
        <w:rPr>
          <w:rFonts w:cs="Times New Roman"/>
        </w:rPr>
        <w:t>pass machined to ensure very tight fabrication tolerances. The</w:t>
      </w:r>
      <w:r w:rsidR="002313BA" w:rsidRPr="001E4E72">
        <w:rPr>
          <w:rFonts w:cs="Times New Roman"/>
        </w:rPr>
        <w:t xml:space="preserve"> module</w:t>
      </w:r>
      <w:r w:rsidR="00392304" w:rsidRPr="001E4E72">
        <w:rPr>
          <w:rFonts w:cs="Times New Roman"/>
        </w:rPr>
        <w:t xml:space="preserve"> design </w:t>
      </w:r>
      <w:r w:rsidR="0078583A" w:rsidRPr="001E4E72">
        <w:rPr>
          <w:rFonts w:cs="Times New Roman"/>
        </w:rPr>
        <w:t>is presented in</w:t>
      </w:r>
      <w:r w:rsidR="00BB22C2">
        <w:rPr>
          <w:rFonts w:cs="Times New Roman"/>
        </w:rPr>
        <w:t xml:space="preserve"> </w:t>
      </w:r>
      <w:r w:rsidR="00BB22C2" w:rsidRPr="00BB22C2">
        <w:rPr>
          <w:rFonts w:cs="Times New Roman"/>
        </w:rPr>
        <w:fldChar w:fldCharType="begin"/>
      </w:r>
      <w:r w:rsidR="00BB22C2" w:rsidRPr="00BB22C2">
        <w:rPr>
          <w:rFonts w:cs="Times New Roman"/>
        </w:rPr>
        <w:instrText xml:space="preserve"> REF _Ref134263721 \h  \* MERGEFORMAT </w:instrText>
      </w:r>
      <w:r w:rsidR="00BB22C2" w:rsidRPr="00BB22C2">
        <w:rPr>
          <w:rFonts w:cs="Times New Roman"/>
        </w:rPr>
      </w:r>
      <w:r w:rsidR="00BB22C2" w:rsidRPr="00BB22C2">
        <w:rPr>
          <w:rFonts w:cs="Times New Roman"/>
        </w:rPr>
        <w:fldChar w:fldCharType="separate"/>
      </w:r>
      <w:r w:rsidR="00661E37" w:rsidRPr="00661E37">
        <w:rPr>
          <w:rFonts w:cs="Times New Roman"/>
        </w:rPr>
        <w:t xml:space="preserve">Figure </w:t>
      </w:r>
      <w:r w:rsidR="00661E37" w:rsidRPr="00661E37">
        <w:rPr>
          <w:rFonts w:cs="Times New Roman"/>
          <w:noProof/>
        </w:rPr>
        <w:t>3</w:t>
      </w:r>
      <w:r w:rsidR="00BB22C2" w:rsidRPr="00BB22C2">
        <w:rPr>
          <w:rFonts w:cs="Times New Roman"/>
        </w:rPr>
        <w:fldChar w:fldCharType="end"/>
      </w:r>
      <w:r w:rsidR="0078583A" w:rsidRPr="001E4E72">
        <w:rPr>
          <w:rFonts w:cs="Times New Roman"/>
        </w:rPr>
        <w:t xml:space="preserve"> and</w:t>
      </w:r>
      <w:r w:rsidR="00366712">
        <w:rPr>
          <w:rFonts w:cs="Times New Roman"/>
        </w:rPr>
        <w:t xml:space="preserve"> </w:t>
      </w:r>
      <w:r w:rsidR="00366712" w:rsidRPr="00366712">
        <w:rPr>
          <w:rFonts w:cs="Times New Roman"/>
        </w:rPr>
        <w:fldChar w:fldCharType="begin"/>
      </w:r>
      <w:r w:rsidR="00366712" w:rsidRPr="00366712">
        <w:rPr>
          <w:rFonts w:cs="Times New Roman"/>
        </w:rPr>
        <w:instrText xml:space="preserve"> REF _Ref134423237 \h  \* MERGEFORMAT </w:instrText>
      </w:r>
      <w:r w:rsidR="00366712" w:rsidRPr="00366712">
        <w:rPr>
          <w:rFonts w:cs="Times New Roman"/>
        </w:rPr>
      </w:r>
      <w:r w:rsidR="00366712" w:rsidRPr="00366712">
        <w:rPr>
          <w:rFonts w:cs="Times New Roman"/>
        </w:rPr>
        <w:fldChar w:fldCharType="separate"/>
      </w:r>
      <w:r w:rsidR="00661E37" w:rsidRPr="00661E37">
        <w:rPr>
          <w:rFonts w:cs="Times New Roman"/>
        </w:rPr>
        <w:t xml:space="preserve">Figure </w:t>
      </w:r>
      <w:r w:rsidR="00661E37" w:rsidRPr="00661E37">
        <w:rPr>
          <w:rFonts w:cs="Times New Roman"/>
          <w:noProof/>
        </w:rPr>
        <w:t>4</w:t>
      </w:r>
      <w:r w:rsidR="00366712" w:rsidRPr="00366712">
        <w:rPr>
          <w:rFonts w:cs="Times New Roman"/>
        </w:rPr>
        <w:fldChar w:fldCharType="end"/>
      </w:r>
      <w:r w:rsidR="00366712" w:rsidRPr="00366712">
        <w:rPr>
          <w:rFonts w:cs="Times New Roman"/>
        </w:rPr>
        <w:t>.</w:t>
      </w:r>
    </w:p>
    <w:p w14:paraId="580838D3" w14:textId="331222E0" w:rsidR="003A7159" w:rsidRDefault="0078583A" w:rsidP="003A7159">
      <w:pPr>
        <w:rPr>
          <w:rFonts w:cs="Times New Roman"/>
        </w:rPr>
      </w:pPr>
      <w:r w:rsidRPr="001E4E72">
        <w:rPr>
          <w:rFonts w:cs="Times New Roman"/>
        </w:rPr>
        <w:t>.</w:t>
      </w:r>
    </w:p>
    <w:p w14:paraId="498040CA" w14:textId="01E09E37" w:rsidR="00954EB1" w:rsidRDefault="00954EB1" w:rsidP="003A7159">
      <w:pPr>
        <w:rPr>
          <w:rFonts w:cs="Times New Roman"/>
        </w:rPr>
      </w:pPr>
    </w:p>
    <w:p w14:paraId="21224540" w14:textId="77777777" w:rsidR="00954EB1" w:rsidRPr="001E4E72" w:rsidRDefault="00954EB1" w:rsidP="003A7159">
      <w:pPr>
        <w:rPr>
          <w:rFonts w:cs="Times New Roman"/>
        </w:rPr>
      </w:pPr>
    </w:p>
    <w:p w14:paraId="13DC100F" w14:textId="77777777" w:rsidR="003D5FCF" w:rsidRDefault="0078583A" w:rsidP="003D5FCF">
      <w:pPr>
        <w:jc w:val="center"/>
        <w:rPr>
          <w:rFonts w:cs="Times New Roman"/>
          <w:b/>
          <w:bCs/>
        </w:rPr>
      </w:pPr>
      <w:r w:rsidRPr="001E4E72">
        <w:rPr>
          <w:rFonts w:cs="Times New Roman"/>
          <w:noProof/>
        </w:rPr>
        <w:drawing>
          <wp:inline distT="0" distB="0" distL="0" distR="0" wp14:anchorId="5A804972" wp14:editId="137BA6F6">
            <wp:extent cx="4446270" cy="1969443"/>
            <wp:effectExtent l="0" t="0" r="0" b="0"/>
            <wp:docPr id="15" name="Content Placeholder 4" descr="Diagram&#10;&#10;Description automatically generated">
              <a:extLst xmlns:a="http://schemas.openxmlformats.org/drawingml/2006/main">
                <a:ext uri="{FF2B5EF4-FFF2-40B4-BE49-F238E27FC236}">
                  <a16:creationId xmlns:a16="http://schemas.microsoft.com/office/drawing/2014/main" id="{809611A6-3831-A436-7889-513A246B3A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809611A6-3831-A436-7889-513A246B3AE8}"/>
                        </a:ext>
                      </a:extLst>
                    </pic:cNvPr>
                    <pic:cNvPicPr>
                      <a:picLocks noGrp="1" noChangeAspect="1"/>
                    </pic:cNvPicPr>
                  </pic:nvPicPr>
                  <pic:blipFill rotWithShape="1">
                    <a:blip r:embed="rId10"/>
                    <a:srcRect t="12493" b="24856"/>
                    <a:stretch/>
                  </pic:blipFill>
                  <pic:spPr>
                    <a:xfrm>
                      <a:off x="0" y="0"/>
                      <a:ext cx="4514380" cy="1999612"/>
                    </a:xfrm>
                    <a:prstGeom prst="rect">
                      <a:avLst/>
                    </a:prstGeom>
                  </pic:spPr>
                </pic:pic>
              </a:graphicData>
            </a:graphic>
          </wp:inline>
        </w:drawing>
      </w:r>
      <w:bookmarkStart w:id="9" w:name="_Ref133578341"/>
    </w:p>
    <w:p w14:paraId="0AA6AA22" w14:textId="71105CB1" w:rsidR="0078583A" w:rsidRDefault="0078583A" w:rsidP="003D5FCF">
      <w:pPr>
        <w:jc w:val="center"/>
        <w:rPr>
          <w:rFonts w:cs="Times New Roman"/>
          <w:lang w:val="en-GB"/>
        </w:rPr>
      </w:pPr>
      <w:bookmarkStart w:id="10" w:name="_Ref134263721"/>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3</w:t>
      </w:r>
      <w:r w:rsidRPr="001E4E72">
        <w:rPr>
          <w:rFonts w:cs="Times New Roman"/>
          <w:b/>
          <w:bCs/>
          <w:noProof/>
        </w:rPr>
        <w:fldChar w:fldCharType="end"/>
      </w:r>
      <w:bookmarkEnd w:id="9"/>
      <w:bookmarkEnd w:id="10"/>
      <w:r w:rsidRPr="001E4E72">
        <w:rPr>
          <w:rFonts w:cs="Times New Roman"/>
        </w:rPr>
        <w:t xml:space="preserve"> </w:t>
      </w:r>
      <w:r w:rsidRPr="001E4E72">
        <w:rPr>
          <w:rFonts w:cs="Times New Roman"/>
          <w:lang w:val="en-GB"/>
        </w:rPr>
        <w:t>Big Roller ground (low and mid) level module design parameters</w:t>
      </w:r>
    </w:p>
    <w:p w14:paraId="71A40880" w14:textId="4AC86DA9" w:rsidR="00646077" w:rsidRDefault="00646077" w:rsidP="003D5FCF">
      <w:pPr>
        <w:jc w:val="center"/>
        <w:rPr>
          <w:rFonts w:cs="Times New Roman"/>
          <w:lang w:val="en-GB"/>
        </w:rPr>
      </w:pPr>
    </w:p>
    <w:p w14:paraId="0623CCD5" w14:textId="77777777" w:rsidR="00954EB1" w:rsidRPr="001E4E72" w:rsidRDefault="00954EB1" w:rsidP="003D5FCF">
      <w:pPr>
        <w:jc w:val="center"/>
        <w:rPr>
          <w:rFonts w:cs="Times New Roman"/>
          <w:lang w:val="en-GB"/>
        </w:rPr>
      </w:pPr>
    </w:p>
    <w:p w14:paraId="563C2BFE" w14:textId="069E5D51" w:rsidR="0078583A" w:rsidRDefault="0078583A" w:rsidP="00646077">
      <w:pPr>
        <w:jc w:val="center"/>
        <w:rPr>
          <w:rFonts w:cs="Times New Roman"/>
          <w:lang w:val="en-GB"/>
        </w:rPr>
      </w:pPr>
      <w:r w:rsidRPr="001E4E72">
        <w:rPr>
          <w:rFonts w:cs="Times New Roman"/>
          <w:noProof/>
        </w:rPr>
        <w:drawing>
          <wp:inline distT="0" distB="0" distL="0" distR="0" wp14:anchorId="62BAA87C" wp14:editId="7338BA32">
            <wp:extent cx="4500352" cy="1936750"/>
            <wp:effectExtent l="0" t="0" r="0" b="6350"/>
            <wp:docPr id="11" name="Picture 10">
              <a:extLst xmlns:a="http://schemas.openxmlformats.org/drawingml/2006/main">
                <a:ext uri="{FF2B5EF4-FFF2-40B4-BE49-F238E27FC236}">
                  <a16:creationId xmlns:a16="http://schemas.microsoft.com/office/drawing/2014/main" id="{708EBAC8-DBD5-6424-F0EB-A3C1E19EB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08EBAC8-DBD5-6424-F0EB-A3C1E19EB0E9}"/>
                        </a:ext>
                      </a:extLst>
                    </pic:cNvPr>
                    <pic:cNvPicPr>
                      <a:picLocks noChangeAspect="1"/>
                    </pic:cNvPicPr>
                  </pic:nvPicPr>
                  <pic:blipFill>
                    <a:blip r:embed="rId11"/>
                    <a:stretch>
                      <a:fillRect/>
                    </a:stretch>
                  </pic:blipFill>
                  <pic:spPr>
                    <a:xfrm>
                      <a:off x="0" y="0"/>
                      <a:ext cx="4660307" cy="2005587"/>
                    </a:xfrm>
                    <a:prstGeom prst="rect">
                      <a:avLst/>
                    </a:prstGeom>
                  </pic:spPr>
                </pic:pic>
              </a:graphicData>
            </a:graphic>
          </wp:inline>
        </w:drawing>
      </w:r>
    </w:p>
    <w:p w14:paraId="46C167E6" w14:textId="77777777" w:rsidR="00954EB1" w:rsidRDefault="00954EB1" w:rsidP="0078583A">
      <w:pPr>
        <w:pStyle w:val="Caption"/>
        <w:rPr>
          <w:rFonts w:cs="Times New Roman"/>
          <w:b/>
          <w:bCs/>
        </w:rPr>
      </w:pPr>
      <w:bookmarkStart w:id="11" w:name="_Ref133578344"/>
    </w:p>
    <w:p w14:paraId="51613706" w14:textId="17499E96" w:rsidR="0078583A" w:rsidRPr="001E4E72" w:rsidRDefault="0078583A" w:rsidP="0078583A">
      <w:pPr>
        <w:pStyle w:val="Caption"/>
        <w:rPr>
          <w:rFonts w:cs="Times New Roman"/>
          <w:lang w:val="en-GB"/>
        </w:rPr>
      </w:pPr>
      <w:bookmarkStart w:id="12" w:name="_Ref134423237"/>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4</w:t>
      </w:r>
      <w:r w:rsidRPr="001E4E72">
        <w:rPr>
          <w:rFonts w:cs="Times New Roman"/>
          <w:b/>
          <w:bCs/>
          <w:noProof/>
        </w:rPr>
        <w:fldChar w:fldCharType="end"/>
      </w:r>
      <w:bookmarkEnd w:id="11"/>
      <w:bookmarkEnd w:id="12"/>
      <w:r w:rsidRPr="001E4E72">
        <w:rPr>
          <w:rFonts w:cs="Times New Roman"/>
        </w:rPr>
        <w:t xml:space="preserve"> </w:t>
      </w:r>
      <w:r w:rsidRPr="001E4E72">
        <w:rPr>
          <w:rFonts w:cs="Times New Roman"/>
          <w:lang w:val="en-GB"/>
        </w:rPr>
        <w:t>Big Roller 1500BW 45° cross sectional profile with 569</w:t>
      </w:r>
      <w:r w:rsidR="00E43002">
        <w:rPr>
          <w:rFonts w:cs="Times New Roman"/>
          <w:lang w:val="en-GB"/>
        </w:rPr>
        <w:t xml:space="preserve"> </w:t>
      </w:r>
      <w:r w:rsidRPr="001E4E72">
        <w:rPr>
          <w:rFonts w:cs="Times New Roman"/>
          <w:lang w:val="en-GB"/>
        </w:rPr>
        <w:t>mm equal roller length</w:t>
      </w:r>
      <w:r w:rsidR="009E27CF" w:rsidRPr="001E4E72">
        <w:rPr>
          <w:rFonts w:cs="Times New Roman"/>
          <w:lang w:val="en-GB"/>
        </w:rPr>
        <w:t xml:space="preserve"> and 560</w:t>
      </w:r>
      <w:r w:rsidR="00E43002">
        <w:rPr>
          <w:rFonts w:cs="Times New Roman"/>
          <w:lang w:val="en-GB"/>
        </w:rPr>
        <w:t xml:space="preserve"> </w:t>
      </w:r>
      <w:r w:rsidR="009E27CF" w:rsidRPr="001E4E72">
        <w:rPr>
          <w:rFonts w:cs="Times New Roman"/>
          <w:lang w:val="en-GB"/>
        </w:rPr>
        <w:t>mm length between Intersection Points</w:t>
      </w:r>
      <w:r w:rsidR="002313BA" w:rsidRPr="001E4E72">
        <w:rPr>
          <w:rFonts w:cs="Times New Roman"/>
          <w:lang w:val="en-GB"/>
        </w:rPr>
        <w:t>.</w:t>
      </w:r>
      <w:r w:rsidR="009E27CF" w:rsidRPr="001E4E72">
        <w:rPr>
          <w:rFonts w:cs="Times New Roman"/>
          <w:lang w:val="en-GB"/>
        </w:rPr>
        <w:t xml:space="preserve"> </w:t>
      </w:r>
    </w:p>
    <w:p w14:paraId="1D945520" w14:textId="08C00F74" w:rsidR="00285C5E" w:rsidRDefault="00285C5E" w:rsidP="002D035B">
      <w:pPr>
        <w:rPr>
          <w:rFonts w:cs="Times New Roman"/>
        </w:rPr>
      </w:pPr>
    </w:p>
    <w:p w14:paraId="4B1D9248" w14:textId="77777777" w:rsidR="00954EB1" w:rsidRDefault="00954EB1" w:rsidP="002D035B">
      <w:pPr>
        <w:rPr>
          <w:rFonts w:cs="Times New Roman"/>
        </w:rPr>
      </w:pPr>
    </w:p>
    <w:p w14:paraId="0BB3B3E9" w14:textId="04506995" w:rsidR="00F600E1" w:rsidRPr="001E4E72" w:rsidRDefault="00F600E1" w:rsidP="002D035B">
      <w:pPr>
        <w:rPr>
          <w:rFonts w:cs="Times New Roman"/>
        </w:rPr>
      </w:pPr>
      <w:r w:rsidRPr="001E4E72">
        <w:rPr>
          <w:rFonts w:cs="Times New Roman"/>
        </w:rPr>
        <w:t xml:space="preserve">The conveyor design parameters </w:t>
      </w:r>
      <w:r w:rsidR="002D035B" w:rsidRPr="001E4E72">
        <w:rPr>
          <w:rFonts w:cs="Times New Roman"/>
        </w:rPr>
        <w:t xml:space="preserve">for a typical Big Roller™ Iron Ore conveying system </w:t>
      </w:r>
      <w:r w:rsidRPr="001E4E72">
        <w:rPr>
          <w:rFonts w:cs="Times New Roman"/>
        </w:rPr>
        <w:t xml:space="preserve">are </w:t>
      </w:r>
      <w:r w:rsidR="001C552B" w:rsidRPr="001E4E72">
        <w:rPr>
          <w:rFonts w:cs="Times New Roman"/>
        </w:rPr>
        <w:t xml:space="preserve">detailed in </w:t>
      </w:r>
      <w:r w:rsidR="001C552B" w:rsidRPr="00FB43EF">
        <w:rPr>
          <w:rFonts w:cs="Times New Roman"/>
        </w:rPr>
        <w:fldChar w:fldCharType="begin"/>
      </w:r>
      <w:r w:rsidR="001C552B" w:rsidRPr="00FB43EF">
        <w:rPr>
          <w:rFonts w:cs="Times New Roman"/>
        </w:rPr>
        <w:instrText xml:space="preserve"> REF _Ref133594456 \h </w:instrText>
      </w:r>
      <w:r w:rsidR="001E4E72" w:rsidRPr="00FB43EF">
        <w:rPr>
          <w:rFonts w:cs="Times New Roman"/>
        </w:rPr>
        <w:instrText xml:space="preserve"> \* MERGEFORMAT </w:instrText>
      </w:r>
      <w:r w:rsidR="001C552B" w:rsidRPr="00FB43EF">
        <w:rPr>
          <w:rFonts w:cs="Times New Roman"/>
        </w:rPr>
      </w:r>
      <w:r w:rsidR="001C552B" w:rsidRPr="00FB43EF">
        <w:rPr>
          <w:rFonts w:cs="Times New Roman"/>
        </w:rPr>
        <w:fldChar w:fldCharType="separate"/>
      </w:r>
      <w:r w:rsidR="00661E37" w:rsidRPr="00661E37">
        <w:rPr>
          <w:rFonts w:cs="Times New Roman"/>
          <w:szCs w:val="20"/>
        </w:rPr>
        <w:t xml:space="preserve">Table </w:t>
      </w:r>
      <w:r w:rsidR="00661E37" w:rsidRPr="00661E37">
        <w:rPr>
          <w:rFonts w:cs="Times New Roman"/>
          <w:noProof/>
          <w:szCs w:val="20"/>
        </w:rPr>
        <w:t>1</w:t>
      </w:r>
      <w:r w:rsidR="001C552B" w:rsidRPr="00FB43EF">
        <w:rPr>
          <w:rFonts w:cs="Times New Roman"/>
        </w:rPr>
        <w:fldChar w:fldCharType="end"/>
      </w:r>
      <w:r w:rsidR="001C552B" w:rsidRPr="00FB43EF">
        <w:rPr>
          <w:rFonts w:cs="Times New Roman"/>
        </w:rPr>
        <w:t>.</w:t>
      </w:r>
    </w:p>
    <w:p w14:paraId="05A1D49A" w14:textId="0AF262CE" w:rsidR="002313BA" w:rsidRDefault="002313BA" w:rsidP="002D035B">
      <w:pPr>
        <w:rPr>
          <w:rFonts w:cs="Times New Roman"/>
        </w:rPr>
      </w:pPr>
    </w:p>
    <w:p w14:paraId="0FC521FA" w14:textId="77777777" w:rsidR="00954EB1" w:rsidRPr="001E4E72" w:rsidRDefault="00954EB1" w:rsidP="002D035B">
      <w:pPr>
        <w:rPr>
          <w:rFonts w:cs="Times New Roman"/>
        </w:rPr>
      </w:pPr>
    </w:p>
    <w:p w14:paraId="51C32421" w14:textId="447E7BC4" w:rsidR="001C552B" w:rsidRDefault="001C552B" w:rsidP="001C552B">
      <w:pPr>
        <w:pStyle w:val="Caption"/>
        <w:keepNext/>
        <w:rPr>
          <w:rFonts w:cs="Times New Roman"/>
          <w:szCs w:val="20"/>
        </w:rPr>
      </w:pPr>
      <w:bookmarkStart w:id="13" w:name="_Ref133594456"/>
      <w:r w:rsidRPr="001E4E72">
        <w:rPr>
          <w:rFonts w:cs="Times New Roman"/>
          <w:b/>
          <w:bCs/>
          <w:szCs w:val="20"/>
        </w:rPr>
        <w:t xml:space="preserve">Table </w:t>
      </w:r>
      <w:r w:rsidRPr="001E4E72">
        <w:rPr>
          <w:rFonts w:cs="Times New Roman"/>
          <w:b/>
          <w:bCs/>
          <w:szCs w:val="20"/>
        </w:rPr>
        <w:fldChar w:fldCharType="begin"/>
      </w:r>
      <w:r w:rsidRPr="001E4E72">
        <w:rPr>
          <w:rFonts w:cs="Times New Roman"/>
          <w:b/>
          <w:bCs/>
          <w:szCs w:val="20"/>
        </w:rPr>
        <w:instrText xml:space="preserve"> SEQ Table \* ARABIC </w:instrText>
      </w:r>
      <w:r w:rsidRPr="001E4E72">
        <w:rPr>
          <w:rFonts w:cs="Times New Roman"/>
          <w:b/>
          <w:bCs/>
          <w:szCs w:val="20"/>
        </w:rPr>
        <w:fldChar w:fldCharType="separate"/>
      </w:r>
      <w:r w:rsidR="00661E37">
        <w:rPr>
          <w:rFonts w:cs="Times New Roman"/>
          <w:b/>
          <w:bCs/>
          <w:noProof/>
          <w:szCs w:val="20"/>
        </w:rPr>
        <w:t>1</w:t>
      </w:r>
      <w:r w:rsidRPr="001E4E72">
        <w:rPr>
          <w:rFonts w:cs="Times New Roman"/>
          <w:b/>
          <w:bCs/>
          <w:noProof/>
          <w:szCs w:val="20"/>
        </w:rPr>
        <w:fldChar w:fldCharType="end"/>
      </w:r>
      <w:bookmarkEnd w:id="13"/>
      <w:r w:rsidRPr="001E4E72">
        <w:rPr>
          <w:rFonts w:cs="Times New Roman"/>
          <w:szCs w:val="20"/>
        </w:rPr>
        <w:t xml:space="preserve"> Big Roller™ Iron Ore conveying system design parameters</w:t>
      </w:r>
    </w:p>
    <w:p w14:paraId="61BBF915" w14:textId="77777777" w:rsidR="00D1716B" w:rsidRPr="00D1716B" w:rsidRDefault="00D1716B" w:rsidP="00D1716B"/>
    <w:tbl>
      <w:tblPr>
        <w:tblStyle w:val="TableGrid"/>
        <w:tblW w:w="9072" w:type="dxa"/>
        <w:tblInd w:w="137" w:type="dxa"/>
        <w:tblLook w:val="04A0" w:firstRow="1" w:lastRow="0" w:firstColumn="1" w:lastColumn="0" w:noHBand="0" w:noVBand="1"/>
      </w:tblPr>
      <w:tblGrid>
        <w:gridCol w:w="6946"/>
        <w:gridCol w:w="2126"/>
      </w:tblGrid>
      <w:tr w:rsidR="007A3113" w14:paraId="3735CB86" w14:textId="77777777" w:rsidTr="00D1716B">
        <w:tc>
          <w:tcPr>
            <w:tcW w:w="6946" w:type="dxa"/>
          </w:tcPr>
          <w:p w14:paraId="2005533E" w14:textId="3A8DBF09" w:rsidR="007A3113" w:rsidRPr="007A3113" w:rsidRDefault="007A3113" w:rsidP="00AE4F89">
            <w:pPr>
              <w:rPr>
                <w:b/>
                <w:bCs/>
              </w:rPr>
            </w:pPr>
            <w:r w:rsidRPr="007A3113">
              <w:rPr>
                <w:b/>
                <w:bCs/>
              </w:rPr>
              <w:t xml:space="preserve">Parameter </w:t>
            </w:r>
          </w:p>
        </w:tc>
        <w:tc>
          <w:tcPr>
            <w:tcW w:w="2126" w:type="dxa"/>
            <w:vAlign w:val="center"/>
          </w:tcPr>
          <w:p w14:paraId="0757326A" w14:textId="2969C83F" w:rsidR="007A3113" w:rsidRPr="007A3113" w:rsidRDefault="007A3113" w:rsidP="007A3113">
            <w:pPr>
              <w:jc w:val="center"/>
              <w:rPr>
                <w:b/>
                <w:bCs/>
              </w:rPr>
            </w:pPr>
            <w:r w:rsidRPr="007A3113">
              <w:rPr>
                <w:b/>
                <w:bCs/>
              </w:rPr>
              <w:t>Value</w:t>
            </w:r>
          </w:p>
        </w:tc>
      </w:tr>
      <w:tr w:rsidR="007A3113" w14:paraId="70D31ABF" w14:textId="77777777" w:rsidTr="00D1716B">
        <w:tc>
          <w:tcPr>
            <w:tcW w:w="6946" w:type="dxa"/>
            <w:vAlign w:val="center"/>
          </w:tcPr>
          <w:p w14:paraId="25CDA44E" w14:textId="6F8B4E0D" w:rsidR="007A3113" w:rsidRDefault="007A3113" w:rsidP="007A3113">
            <w:pPr>
              <w:jc w:val="left"/>
            </w:pPr>
            <w:r w:rsidRPr="001E4E72">
              <w:t>Belt capacity nominal</w:t>
            </w:r>
          </w:p>
        </w:tc>
        <w:tc>
          <w:tcPr>
            <w:tcW w:w="2126" w:type="dxa"/>
            <w:vAlign w:val="center"/>
          </w:tcPr>
          <w:p w14:paraId="5D2508E5" w14:textId="5C0272D9" w:rsidR="007A3113" w:rsidRDefault="007A3113" w:rsidP="007A3113">
            <w:pPr>
              <w:jc w:val="center"/>
            </w:pPr>
            <w:r w:rsidRPr="001E4E72">
              <w:t>25</w:t>
            </w:r>
            <w:r>
              <w:t xml:space="preserve"> </w:t>
            </w:r>
            <w:r w:rsidRPr="001E4E72">
              <w:t>MTPA / 40</w:t>
            </w:r>
            <w:r>
              <w:t xml:space="preserve"> </w:t>
            </w:r>
            <w:r w:rsidRPr="001E4E72">
              <w:t>MTPA</w:t>
            </w:r>
          </w:p>
        </w:tc>
      </w:tr>
      <w:tr w:rsidR="007A3113" w14:paraId="5479FF96" w14:textId="77777777" w:rsidTr="00D1716B">
        <w:tc>
          <w:tcPr>
            <w:tcW w:w="6946" w:type="dxa"/>
            <w:vAlign w:val="center"/>
          </w:tcPr>
          <w:p w14:paraId="6DB5FE41" w14:textId="46DC4C77" w:rsidR="007A3113" w:rsidRDefault="007A3113" w:rsidP="007A3113">
            <w:pPr>
              <w:jc w:val="left"/>
            </w:pPr>
            <w:r w:rsidRPr="001E4E72">
              <w:t>Annual operating hours</w:t>
            </w:r>
          </w:p>
        </w:tc>
        <w:tc>
          <w:tcPr>
            <w:tcW w:w="2126" w:type="dxa"/>
            <w:vAlign w:val="center"/>
          </w:tcPr>
          <w:p w14:paraId="79E800F7" w14:textId="203C4331" w:rsidR="007A3113" w:rsidRDefault="007A3113" w:rsidP="007A3113">
            <w:pPr>
              <w:jc w:val="center"/>
            </w:pPr>
            <w:r w:rsidRPr="001E4E72">
              <w:t>6500</w:t>
            </w:r>
          </w:p>
        </w:tc>
      </w:tr>
      <w:tr w:rsidR="007A3113" w14:paraId="709B4565" w14:textId="77777777" w:rsidTr="00D1716B">
        <w:tc>
          <w:tcPr>
            <w:tcW w:w="6946" w:type="dxa"/>
            <w:vAlign w:val="center"/>
          </w:tcPr>
          <w:p w14:paraId="674F0112" w14:textId="28486C1D" w:rsidR="007A3113" w:rsidRDefault="007A3113" w:rsidP="007A3113">
            <w:pPr>
              <w:jc w:val="left"/>
            </w:pPr>
            <w:r w:rsidRPr="001E4E72">
              <w:t>Tonnes per hour</w:t>
            </w:r>
          </w:p>
        </w:tc>
        <w:tc>
          <w:tcPr>
            <w:tcW w:w="2126" w:type="dxa"/>
            <w:vAlign w:val="center"/>
          </w:tcPr>
          <w:p w14:paraId="5CE8F8BD" w14:textId="77BBA21E" w:rsidR="007A3113" w:rsidRDefault="007A3113" w:rsidP="007A3113">
            <w:pPr>
              <w:jc w:val="center"/>
            </w:pPr>
            <w:r w:rsidRPr="001E4E72">
              <w:t>3846 / 6150</w:t>
            </w:r>
          </w:p>
        </w:tc>
      </w:tr>
      <w:tr w:rsidR="00366712" w14:paraId="70AC3D71" w14:textId="77777777" w:rsidTr="00D1716B">
        <w:tc>
          <w:tcPr>
            <w:tcW w:w="6946" w:type="dxa"/>
            <w:vAlign w:val="center"/>
          </w:tcPr>
          <w:p w14:paraId="7AC58497" w14:textId="2744B0B8" w:rsidR="00366712" w:rsidRPr="001E4E72" w:rsidRDefault="00366712" w:rsidP="007A3113">
            <w:pPr>
              <w:jc w:val="left"/>
            </w:pPr>
            <w:r>
              <w:t>Velocity (m/s)</w:t>
            </w:r>
          </w:p>
        </w:tc>
        <w:tc>
          <w:tcPr>
            <w:tcW w:w="2126" w:type="dxa"/>
            <w:vAlign w:val="center"/>
          </w:tcPr>
          <w:p w14:paraId="067C7BF6" w14:textId="5E47A23A" w:rsidR="00366712" w:rsidRPr="001E4E72" w:rsidRDefault="00366712" w:rsidP="007A3113">
            <w:pPr>
              <w:jc w:val="center"/>
            </w:pPr>
            <w:r>
              <w:t>4 / 6.4</w:t>
            </w:r>
          </w:p>
        </w:tc>
      </w:tr>
      <w:tr w:rsidR="007A3113" w14:paraId="73D31446" w14:textId="77777777" w:rsidTr="00D1716B">
        <w:tc>
          <w:tcPr>
            <w:tcW w:w="6946" w:type="dxa"/>
            <w:vAlign w:val="center"/>
          </w:tcPr>
          <w:p w14:paraId="0FC232A0" w14:textId="7A0FD235" w:rsidR="007A3113" w:rsidRDefault="007A3113" w:rsidP="007A3113">
            <w:pPr>
              <w:jc w:val="left"/>
            </w:pPr>
            <w:r w:rsidRPr="001E4E72">
              <w:t>Surcharge angle</w:t>
            </w:r>
          </w:p>
        </w:tc>
        <w:tc>
          <w:tcPr>
            <w:tcW w:w="2126" w:type="dxa"/>
            <w:vAlign w:val="center"/>
          </w:tcPr>
          <w:p w14:paraId="281CCC37" w14:textId="643C628C" w:rsidR="007A3113" w:rsidRDefault="007A3113" w:rsidP="007A3113">
            <w:pPr>
              <w:jc w:val="center"/>
            </w:pPr>
            <w:r w:rsidRPr="001E4E72">
              <w:t>20° (range 0, 10, 20)</w:t>
            </w:r>
          </w:p>
        </w:tc>
      </w:tr>
      <w:tr w:rsidR="007A3113" w14:paraId="3B624935" w14:textId="77777777" w:rsidTr="00D1716B">
        <w:tc>
          <w:tcPr>
            <w:tcW w:w="6946" w:type="dxa"/>
            <w:vAlign w:val="center"/>
          </w:tcPr>
          <w:p w14:paraId="03BDA769" w14:textId="43C9FA33" w:rsidR="007A3113" w:rsidRDefault="007A3113" w:rsidP="007A3113">
            <w:pPr>
              <w:jc w:val="left"/>
            </w:pPr>
            <w:r w:rsidRPr="001E4E72">
              <w:t>Density (t/m</w:t>
            </w:r>
            <w:r w:rsidRPr="007A3113">
              <w:rPr>
                <w:vertAlign w:val="superscript"/>
              </w:rPr>
              <w:t>3</w:t>
            </w:r>
            <w:r w:rsidRPr="001E4E72">
              <w:t>)</w:t>
            </w:r>
          </w:p>
        </w:tc>
        <w:tc>
          <w:tcPr>
            <w:tcW w:w="2126" w:type="dxa"/>
            <w:vAlign w:val="center"/>
          </w:tcPr>
          <w:p w14:paraId="1DCC22DD" w14:textId="3DCEE4B4" w:rsidR="007A3113" w:rsidRDefault="007A3113" w:rsidP="007A3113">
            <w:pPr>
              <w:jc w:val="center"/>
            </w:pPr>
            <w:r w:rsidRPr="001E4E72">
              <w:t>1.7 (range 1.4 - 2.4)</w:t>
            </w:r>
          </w:p>
        </w:tc>
      </w:tr>
      <w:tr w:rsidR="007A3113" w14:paraId="77288E18" w14:textId="77777777" w:rsidTr="00D1716B">
        <w:tc>
          <w:tcPr>
            <w:tcW w:w="6946" w:type="dxa"/>
            <w:vAlign w:val="center"/>
          </w:tcPr>
          <w:p w14:paraId="449F56B0" w14:textId="34D2F96A" w:rsidR="007A3113" w:rsidRDefault="007A3113" w:rsidP="007A3113">
            <w:pPr>
              <w:jc w:val="left"/>
            </w:pPr>
            <w:r w:rsidRPr="001E4E72">
              <w:t>Belt Width</w:t>
            </w:r>
            <w:r>
              <w:t xml:space="preserve"> (mm)</w:t>
            </w:r>
          </w:p>
        </w:tc>
        <w:tc>
          <w:tcPr>
            <w:tcW w:w="2126" w:type="dxa"/>
            <w:vAlign w:val="center"/>
          </w:tcPr>
          <w:p w14:paraId="2FCD6F03" w14:textId="6323305A" w:rsidR="007A3113" w:rsidRDefault="007A3113" w:rsidP="007A3113">
            <w:pPr>
              <w:jc w:val="center"/>
            </w:pPr>
            <w:r w:rsidRPr="001E4E72">
              <w:t>1500</w:t>
            </w:r>
          </w:p>
        </w:tc>
      </w:tr>
      <w:tr w:rsidR="007A3113" w14:paraId="4F21BAFD" w14:textId="77777777" w:rsidTr="00D1716B">
        <w:tc>
          <w:tcPr>
            <w:tcW w:w="6946" w:type="dxa"/>
            <w:vAlign w:val="center"/>
          </w:tcPr>
          <w:p w14:paraId="69E01DE9" w14:textId="1C2CFC67" w:rsidR="007A3113" w:rsidRDefault="007A3113" w:rsidP="007A3113">
            <w:pPr>
              <w:jc w:val="left"/>
            </w:pPr>
            <w:r w:rsidRPr="001E4E72">
              <w:t>Belt Mass (kg/m)</w:t>
            </w:r>
          </w:p>
        </w:tc>
        <w:tc>
          <w:tcPr>
            <w:tcW w:w="2126" w:type="dxa"/>
            <w:vAlign w:val="center"/>
          </w:tcPr>
          <w:p w14:paraId="55E862C3" w14:textId="07063BF9" w:rsidR="007A3113" w:rsidRDefault="007A3113" w:rsidP="007A3113">
            <w:pPr>
              <w:jc w:val="center"/>
            </w:pPr>
            <w:r w:rsidRPr="001E4E72">
              <w:t>81</w:t>
            </w:r>
          </w:p>
        </w:tc>
      </w:tr>
      <w:tr w:rsidR="007A3113" w14:paraId="68EB9E0B" w14:textId="77777777" w:rsidTr="00D1716B">
        <w:tc>
          <w:tcPr>
            <w:tcW w:w="6946" w:type="dxa"/>
            <w:vAlign w:val="center"/>
          </w:tcPr>
          <w:p w14:paraId="5242C578" w14:textId="7D879845" w:rsidR="007A3113" w:rsidRPr="001E4E72" w:rsidRDefault="007A3113" w:rsidP="007A3113">
            <w:pPr>
              <w:jc w:val="left"/>
            </w:pPr>
            <w:r w:rsidRPr="001E4E72">
              <w:t>CEMA edge distance (mm)</w:t>
            </w:r>
          </w:p>
        </w:tc>
        <w:tc>
          <w:tcPr>
            <w:tcW w:w="2126" w:type="dxa"/>
            <w:vAlign w:val="center"/>
          </w:tcPr>
          <w:p w14:paraId="669E7B43" w14:textId="3270BCE1" w:rsidR="007A3113" w:rsidRPr="001E4E72" w:rsidRDefault="007A3113" w:rsidP="007A3113">
            <w:pPr>
              <w:jc w:val="center"/>
            </w:pPr>
            <w:r w:rsidRPr="001E4E72">
              <w:t>105.5</w:t>
            </w:r>
          </w:p>
        </w:tc>
      </w:tr>
      <w:tr w:rsidR="007A3113" w14:paraId="42E678E6" w14:textId="77777777" w:rsidTr="00D1716B">
        <w:tc>
          <w:tcPr>
            <w:tcW w:w="6946" w:type="dxa"/>
            <w:vAlign w:val="center"/>
          </w:tcPr>
          <w:p w14:paraId="321AEAA2" w14:textId="5DB7F8CE" w:rsidR="007A3113" w:rsidRPr="001E4E72" w:rsidRDefault="007A3113" w:rsidP="007A3113">
            <w:pPr>
              <w:jc w:val="left"/>
            </w:pPr>
            <w:r w:rsidRPr="001E4E72">
              <w:t>Primary crushed edge clearance (50% max Particle Size Distribution 350mm</w:t>
            </w:r>
            <w:r>
              <w:t xml:space="preserve"> (mm)</w:t>
            </w:r>
          </w:p>
        </w:tc>
        <w:tc>
          <w:tcPr>
            <w:tcW w:w="2126" w:type="dxa"/>
            <w:vAlign w:val="center"/>
          </w:tcPr>
          <w:p w14:paraId="4DA80C23" w14:textId="203AB0FA" w:rsidR="007A3113" w:rsidRPr="001E4E72" w:rsidRDefault="007A3113" w:rsidP="007A3113">
            <w:pPr>
              <w:jc w:val="center"/>
            </w:pPr>
            <w:r w:rsidRPr="001E4E72">
              <w:t>175</w:t>
            </w:r>
          </w:p>
        </w:tc>
      </w:tr>
      <w:tr w:rsidR="007A3113" w14:paraId="28109E23" w14:textId="77777777" w:rsidTr="00D1716B">
        <w:tc>
          <w:tcPr>
            <w:tcW w:w="6946" w:type="dxa"/>
            <w:vAlign w:val="center"/>
          </w:tcPr>
          <w:p w14:paraId="1EB8F5C2" w14:textId="47C776BE" w:rsidR="007A3113" w:rsidRPr="001E4E72" w:rsidRDefault="007A3113" w:rsidP="007A3113">
            <w:pPr>
              <w:jc w:val="left"/>
            </w:pPr>
            <w:r w:rsidRPr="001E4E72">
              <w:t>Edge Clearance at 4</w:t>
            </w:r>
            <w:r w:rsidR="00366712">
              <w:t xml:space="preserve"> / 6.4 </w:t>
            </w:r>
            <w:r w:rsidRPr="001E4E72">
              <w:t>m/s</w:t>
            </w:r>
            <w:r>
              <w:t xml:space="preserve"> (1.7</w:t>
            </w:r>
            <w:r w:rsidR="00366712">
              <w:t xml:space="preserve"> </w:t>
            </w:r>
            <w:r>
              <w:t>t/m</w:t>
            </w:r>
            <w:r w:rsidRPr="00BE4BF0">
              <w:rPr>
                <w:vertAlign w:val="superscript"/>
              </w:rPr>
              <w:t>3</w:t>
            </w:r>
            <w:r>
              <w:t>, 20</w:t>
            </w:r>
            <w:r>
              <w:rPr>
                <w:rFonts w:ascii="Calibri" w:hAnsi="Calibri" w:cs="Calibri"/>
              </w:rPr>
              <w:t>°</w:t>
            </w:r>
            <w:r>
              <w:t xml:space="preserve"> surcharge)</w:t>
            </w:r>
          </w:p>
        </w:tc>
        <w:tc>
          <w:tcPr>
            <w:tcW w:w="2126" w:type="dxa"/>
            <w:vAlign w:val="center"/>
          </w:tcPr>
          <w:p w14:paraId="38B8E406" w14:textId="49B6CD52" w:rsidR="007A3113" w:rsidRPr="001E4E72" w:rsidRDefault="007A3113" w:rsidP="007A3113">
            <w:pPr>
              <w:jc w:val="center"/>
            </w:pPr>
            <w:r w:rsidRPr="001E4E72">
              <w:t>245</w:t>
            </w:r>
          </w:p>
        </w:tc>
      </w:tr>
    </w:tbl>
    <w:p w14:paraId="76D69514" w14:textId="1CD1D21A" w:rsidR="00B72885" w:rsidRDefault="00B72885" w:rsidP="00584937">
      <w:pPr>
        <w:rPr>
          <w:rFonts w:cs="Times New Roman"/>
        </w:rPr>
      </w:pPr>
    </w:p>
    <w:p w14:paraId="3875FD39" w14:textId="77777777" w:rsidR="00E43002" w:rsidRPr="001E4E72" w:rsidRDefault="00E43002" w:rsidP="00584937">
      <w:pPr>
        <w:rPr>
          <w:rFonts w:cs="Times New Roman"/>
        </w:rPr>
      </w:pPr>
    </w:p>
    <w:p w14:paraId="4609B5F5" w14:textId="745CD504" w:rsidR="00823492" w:rsidRPr="001E4E72" w:rsidRDefault="00823492" w:rsidP="00823492">
      <w:pPr>
        <w:rPr>
          <w:rFonts w:cs="Times New Roman"/>
        </w:rPr>
      </w:pPr>
      <w:r w:rsidRPr="001E4E72">
        <w:rPr>
          <w:rFonts w:cs="Times New Roman"/>
        </w:rPr>
        <w:t xml:space="preserve">For comparison a conventional </w:t>
      </w:r>
      <w:r w:rsidR="00BD2396">
        <w:rPr>
          <w:rFonts w:cs="Times New Roman"/>
        </w:rPr>
        <w:t xml:space="preserve">45 degree, </w:t>
      </w:r>
      <w:r w:rsidRPr="001E4E72">
        <w:rPr>
          <w:rFonts w:cs="Times New Roman"/>
        </w:rPr>
        <w:t>3 roll carry idler set using 178</w:t>
      </w:r>
      <w:r w:rsidR="00E43002">
        <w:rPr>
          <w:rFonts w:cs="Times New Roman"/>
        </w:rPr>
        <w:t xml:space="preserve"> </w:t>
      </w:r>
      <w:r w:rsidRPr="001E4E72">
        <w:rPr>
          <w:rFonts w:cs="Times New Roman"/>
        </w:rPr>
        <w:t>mm diameter rollers with a 2.25</w:t>
      </w:r>
      <w:r w:rsidR="00E43002">
        <w:rPr>
          <w:rFonts w:cs="Times New Roman"/>
        </w:rPr>
        <w:t xml:space="preserve"> </w:t>
      </w:r>
      <w:r w:rsidRPr="001E4E72">
        <w:rPr>
          <w:rFonts w:cs="Times New Roman"/>
        </w:rPr>
        <w:t>m span has also been considered over a 13.5</w:t>
      </w:r>
      <w:r w:rsidR="00E43002">
        <w:rPr>
          <w:rFonts w:cs="Times New Roman"/>
        </w:rPr>
        <w:t xml:space="preserve"> </w:t>
      </w:r>
      <w:r w:rsidRPr="001E4E72">
        <w:rPr>
          <w:rFonts w:cs="Times New Roman"/>
        </w:rPr>
        <w:t xml:space="preserve">km long conveyor. </w:t>
      </w:r>
      <w:r w:rsidR="00FB43EF" w:rsidRPr="00FB43EF">
        <w:rPr>
          <w:rFonts w:cs="Times New Roman"/>
        </w:rPr>
        <w:fldChar w:fldCharType="begin"/>
      </w:r>
      <w:r w:rsidR="00FB43EF" w:rsidRPr="00FB43EF">
        <w:rPr>
          <w:rFonts w:cs="Times New Roman"/>
        </w:rPr>
        <w:instrText xml:space="preserve"> REF _Ref134264557 \h  \* MERGEFORMAT </w:instrText>
      </w:r>
      <w:r w:rsidR="00FB43EF" w:rsidRPr="00FB43EF">
        <w:rPr>
          <w:rFonts w:cs="Times New Roman"/>
        </w:rPr>
      </w:r>
      <w:r w:rsidR="00FB43EF" w:rsidRPr="00FB43EF">
        <w:rPr>
          <w:rFonts w:cs="Times New Roman"/>
        </w:rPr>
        <w:fldChar w:fldCharType="separate"/>
      </w:r>
      <w:r w:rsidR="00661E37" w:rsidRPr="00661E37">
        <w:rPr>
          <w:rFonts w:cs="Times New Roman"/>
          <w:szCs w:val="20"/>
        </w:rPr>
        <w:t xml:space="preserve">Table </w:t>
      </w:r>
      <w:r w:rsidR="00661E37" w:rsidRPr="00661E37">
        <w:rPr>
          <w:rFonts w:cs="Times New Roman"/>
          <w:noProof/>
          <w:szCs w:val="20"/>
        </w:rPr>
        <w:t>2</w:t>
      </w:r>
      <w:r w:rsidR="00FB43EF" w:rsidRPr="00FB43EF">
        <w:rPr>
          <w:rFonts w:cs="Times New Roman"/>
        </w:rPr>
        <w:fldChar w:fldCharType="end"/>
      </w:r>
      <w:r w:rsidR="00FB43EF">
        <w:rPr>
          <w:rFonts w:cs="Times New Roman"/>
        </w:rPr>
        <w:t xml:space="preserve"> presents idler and roller quantities.</w:t>
      </w:r>
    </w:p>
    <w:p w14:paraId="7D9657FC" w14:textId="60273C9A" w:rsidR="00823492" w:rsidRDefault="00823492" w:rsidP="00823492">
      <w:pPr>
        <w:rPr>
          <w:rFonts w:cs="Times New Roman"/>
        </w:rPr>
      </w:pPr>
    </w:p>
    <w:p w14:paraId="5C4CD309" w14:textId="77777777" w:rsidR="00E43002" w:rsidRPr="001E4E72" w:rsidRDefault="00E43002" w:rsidP="00823492">
      <w:pPr>
        <w:rPr>
          <w:rFonts w:cs="Times New Roman"/>
        </w:rPr>
      </w:pPr>
    </w:p>
    <w:p w14:paraId="0BBA528A" w14:textId="0E90D840" w:rsidR="00823492" w:rsidRDefault="00823492" w:rsidP="00823492">
      <w:pPr>
        <w:keepNext/>
        <w:jc w:val="center"/>
        <w:rPr>
          <w:rFonts w:cs="Times New Roman"/>
          <w:szCs w:val="20"/>
        </w:rPr>
      </w:pPr>
      <w:bookmarkStart w:id="14" w:name="_Ref134264557"/>
      <w:r w:rsidRPr="001E4E72">
        <w:rPr>
          <w:rFonts w:cs="Times New Roman"/>
          <w:b/>
          <w:bCs/>
          <w:szCs w:val="20"/>
        </w:rPr>
        <w:lastRenderedPageBreak/>
        <w:t xml:space="preserve">Table </w:t>
      </w:r>
      <w:r w:rsidRPr="001E4E72">
        <w:rPr>
          <w:rFonts w:cs="Times New Roman"/>
          <w:b/>
          <w:bCs/>
          <w:szCs w:val="20"/>
        </w:rPr>
        <w:fldChar w:fldCharType="begin"/>
      </w:r>
      <w:r w:rsidRPr="001E4E72">
        <w:rPr>
          <w:rFonts w:cs="Times New Roman"/>
          <w:b/>
          <w:bCs/>
          <w:szCs w:val="20"/>
        </w:rPr>
        <w:instrText xml:space="preserve"> SEQ Table \* ARABIC </w:instrText>
      </w:r>
      <w:r w:rsidRPr="001E4E72">
        <w:rPr>
          <w:rFonts w:cs="Times New Roman"/>
          <w:b/>
          <w:bCs/>
          <w:szCs w:val="20"/>
        </w:rPr>
        <w:fldChar w:fldCharType="separate"/>
      </w:r>
      <w:r w:rsidR="00661E37">
        <w:rPr>
          <w:rFonts w:cs="Times New Roman"/>
          <w:b/>
          <w:bCs/>
          <w:noProof/>
          <w:szCs w:val="20"/>
        </w:rPr>
        <w:t>2</w:t>
      </w:r>
      <w:r w:rsidRPr="001E4E72">
        <w:rPr>
          <w:rFonts w:cs="Times New Roman"/>
          <w:b/>
          <w:bCs/>
          <w:noProof/>
          <w:szCs w:val="20"/>
        </w:rPr>
        <w:fldChar w:fldCharType="end"/>
      </w:r>
      <w:bookmarkEnd w:id="14"/>
      <w:r w:rsidRPr="001E4E72">
        <w:rPr>
          <w:rFonts w:cs="Times New Roman"/>
          <w:szCs w:val="20"/>
        </w:rPr>
        <w:t xml:space="preserve"> 13.5km overland parameter comparison </w:t>
      </w:r>
    </w:p>
    <w:p w14:paraId="057E98E5" w14:textId="77777777" w:rsidR="00954EB1" w:rsidRDefault="00954EB1" w:rsidP="00823492">
      <w:pPr>
        <w:keepNext/>
        <w:jc w:val="center"/>
        <w:rPr>
          <w:rFonts w:cs="Times New Roman"/>
          <w:szCs w:val="20"/>
        </w:rPr>
      </w:pPr>
    </w:p>
    <w:tbl>
      <w:tblPr>
        <w:tblStyle w:val="TableGrid"/>
        <w:tblW w:w="0" w:type="auto"/>
        <w:tblInd w:w="988" w:type="dxa"/>
        <w:tblLook w:val="04A0" w:firstRow="1" w:lastRow="0" w:firstColumn="1" w:lastColumn="0" w:noHBand="0" w:noVBand="1"/>
      </w:tblPr>
      <w:tblGrid>
        <w:gridCol w:w="2835"/>
        <w:gridCol w:w="2187"/>
        <w:gridCol w:w="2207"/>
      </w:tblGrid>
      <w:tr w:rsidR="00823492" w:rsidRPr="001E4E72" w14:paraId="2F31C84E" w14:textId="77777777" w:rsidTr="00D40E1A">
        <w:tc>
          <w:tcPr>
            <w:tcW w:w="2835" w:type="dxa"/>
          </w:tcPr>
          <w:p w14:paraId="05FD3281" w14:textId="77777777" w:rsidR="00823492" w:rsidRPr="001E4E72" w:rsidRDefault="00823492" w:rsidP="00636D94">
            <w:pPr>
              <w:keepNext/>
              <w:jc w:val="center"/>
              <w:rPr>
                <w:b/>
                <w:bCs/>
              </w:rPr>
            </w:pPr>
            <w:r w:rsidRPr="001E4E72">
              <w:rPr>
                <w:b/>
                <w:bCs/>
              </w:rPr>
              <w:t>Parameter</w:t>
            </w:r>
          </w:p>
        </w:tc>
        <w:tc>
          <w:tcPr>
            <w:tcW w:w="2187" w:type="dxa"/>
          </w:tcPr>
          <w:p w14:paraId="5D874572" w14:textId="77777777" w:rsidR="00823492" w:rsidRPr="001E4E72" w:rsidRDefault="00823492" w:rsidP="00636D94">
            <w:pPr>
              <w:keepNext/>
              <w:jc w:val="center"/>
              <w:rPr>
                <w:b/>
                <w:bCs/>
              </w:rPr>
            </w:pPr>
            <w:r w:rsidRPr="001E4E72">
              <w:rPr>
                <w:b/>
                <w:bCs/>
              </w:rPr>
              <w:t>Big Roller™ design</w:t>
            </w:r>
          </w:p>
        </w:tc>
        <w:tc>
          <w:tcPr>
            <w:tcW w:w="2207" w:type="dxa"/>
          </w:tcPr>
          <w:p w14:paraId="2980044D" w14:textId="77777777" w:rsidR="00823492" w:rsidRPr="001E4E72" w:rsidRDefault="00823492" w:rsidP="00636D94">
            <w:pPr>
              <w:keepNext/>
              <w:jc w:val="center"/>
              <w:rPr>
                <w:b/>
                <w:bCs/>
              </w:rPr>
            </w:pPr>
            <w:r w:rsidRPr="001E4E72">
              <w:rPr>
                <w:b/>
                <w:bCs/>
              </w:rPr>
              <w:t>Conventional design</w:t>
            </w:r>
          </w:p>
        </w:tc>
      </w:tr>
      <w:tr w:rsidR="00823492" w:rsidRPr="001E4E72" w14:paraId="3BCC0A21" w14:textId="77777777" w:rsidTr="00D40E1A">
        <w:tc>
          <w:tcPr>
            <w:tcW w:w="2835" w:type="dxa"/>
          </w:tcPr>
          <w:p w14:paraId="23DE1302" w14:textId="77777777" w:rsidR="00823492" w:rsidRPr="001E4E72" w:rsidRDefault="00823492" w:rsidP="00636D94">
            <w:pPr>
              <w:keepNext/>
              <w:jc w:val="center"/>
            </w:pPr>
            <w:r w:rsidRPr="001E4E72">
              <w:t>Number of idler stations</w:t>
            </w:r>
          </w:p>
        </w:tc>
        <w:tc>
          <w:tcPr>
            <w:tcW w:w="2187" w:type="dxa"/>
          </w:tcPr>
          <w:p w14:paraId="198BEFD2" w14:textId="77777777" w:rsidR="00823492" w:rsidRPr="001E4E72" w:rsidRDefault="00823492" w:rsidP="00636D94">
            <w:pPr>
              <w:keepNext/>
              <w:jc w:val="center"/>
            </w:pPr>
            <w:r w:rsidRPr="001E4E72">
              <w:t>2,000</w:t>
            </w:r>
          </w:p>
        </w:tc>
        <w:tc>
          <w:tcPr>
            <w:tcW w:w="2207" w:type="dxa"/>
          </w:tcPr>
          <w:p w14:paraId="287C18B1" w14:textId="77777777" w:rsidR="00823492" w:rsidRPr="001E4E72" w:rsidRDefault="00823492" w:rsidP="00636D94">
            <w:pPr>
              <w:keepNext/>
              <w:jc w:val="center"/>
            </w:pPr>
            <w:r w:rsidRPr="001E4E72">
              <w:t>6,000</w:t>
            </w:r>
          </w:p>
        </w:tc>
      </w:tr>
      <w:tr w:rsidR="00823492" w:rsidRPr="001E4E72" w14:paraId="2EAD2E16" w14:textId="77777777" w:rsidTr="00D40E1A">
        <w:tc>
          <w:tcPr>
            <w:tcW w:w="2835" w:type="dxa"/>
          </w:tcPr>
          <w:p w14:paraId="1DAD66F0" w14:textId="77777777" w:rsidR="00823492" w:rsidRPr="001E4E72" w:rsidRDefault="00823492" w:rsidP="00636D94">
            <w:pPr>
              <w:keepNext/>
              <w:jc w:val="center"/>
            </w:pPr>
            <w:r w:rsidRPr="001E4E72">
              <w:t>Number of carry rolls</w:t>
            </w:r>
          </w:p>
        </w:tc>
        <w:tc>
          <w:tcPr>
            <w:tcW w:w="2187" w:type="dxa"/>
          </w:tcPr>
          <w:p w14:paraId="2052BB96" w14:textId="77777777" w:rsidR="00823492" w:rsidRPr="001E4E72" w:rsidRDefault="00823492" w:rsidP="00636D94">
            <w:pPr>
              <w:keepNext/>
              <w:jc w:val="center"/>
            </w:pPr>
            <w:r w:rsidRPr="001E4E72">
              <w:t>8,000</w:t>
            </w:r>
          </w:p>
        </w:tc>
        <w:tc>
          <w:tcPr>
            <w:tcW w:w="2207" w:type="dxa"/>
          </w:tcPr>
          <w:p w14:paraId="20F33E63" w14:textId="3C064DF7" w:rsidR="00823492" w:rsidRPr="001E4E72" w:rsidRDefault="00823492" w:rsidP="00636D94">
            <w:pPr>
              <w:keepNext/>
              <w:jc w:val="center"/>
            </w:pPr>
            <w:r w:rsidRPr="001E4E72">
              <w:t>18,00</w:t>
            </w:r>
            <w:r w:rsidR="00142976" w:rsidRPr="001E4E72">
              <w:t>0</w:t>
            </w:r>
          </w:p>
        </w:tc>
      </w:tr>
    </w:tbl>
    <w:p w14:paraId="44CDDED4" w14:textId="0D3940CC" w:rsidR="00823492" w:rsidRDefault="00823492" w:rsidP="00823492">
      <w:pPr>
        <w:rPr>
          <w:rFonts w:cs="Times New Roman"/>
        </w:rPr>
      </w:pPr>
    </w:p>
    <w:p w14:paraId="68777852" w14:textId="77777777" w:rsidR="00954EB1" w:rsidRPr="001E4E72" w:rsidRDefault="00954EB1" w:rsidP="00823492">
      <w:pPr>
        <w:rPr>
          <w:rFonts w:cs="Times New Roman"/>
        </w:rPr>
      </w:pPr>
    </w:p>
    <w:p w14:paraId="20C905FB" w14:textId="394FAA08" w:rsidR="00C42A77" w:rsidRDefault="00C42A77" w:rsidP="00D368EA">
      <w:pPr>
        <w:pStyle w:val="Heading2"/>
        <w:numPr>
          <w:ilvl w:val="1"/>
          <w:numId w:val="2"/>
        </w:numPr>
        <w:ind w:left="426"/>
      </w:pPr>
      <w:r w:rsidRPr="001E4E72">
        <w:t>I</w:t>
      </w:r>
      <w:r w:rsidR="00584937" w:rsidRPr="001E4E72">
        <w:t>ndentation rolling resistance</w:t>
      </w:r>
    </w:p>
    <w:p w14:paraId="403ACDC6" w14:textId="77777777" w:rsidR="00954EB1" w:rsidRPr="00954EB1" w:rsidRDefault="00954EB1" w:rsidP="00AE4F89"/>
    <w:p w14:paraId="1C32AC13" w14:textId="56365B33" w:rsidR="009600EE" w:rsidRDefault="00584937" w:rsidP="009600EE">
      <w:pPr>
        <w:rPr>
          <w:rFonts w:cs="Times New Roman"/>
        </w:rPr>
      </w:pPr>
      <w:r w:rsidRPr="001E4E72">
        <w:rPr>
          <w:rFonts w:cs="Times New Roman"/>
        </w:rPr>
        <w:t>There are two approaches that a designer can utilise</w:t>
      </w:r>
      <w:r w:rsidR="00B95FE7">
        <w:rPr>
          <w:rFonts w:cs="Times New Roman"/>
        </w:rPr>
        <w:t xml:space="preserve"> for calculating normal loads on idler rollers</w:t>
      </w:r>
      <w:r w:rsidRPr="001E4E72">
        <w:rPr>
          <w:rFonts w:cs="Times New Roman"/>
        </w:rPr>
        <w:t xml:space="preserve">. The first is where the velocity is adjusted to </w:t>
      </w:r>
      <w:r w:rsidR="00823492" w:rsidRPr="001E4E72">
        <w:rPr>
          <w:rFonts w:cs="Times New Roman"/>
        </w:rPr>
        <w:t xml:space="preserve">suit </w:t>
      </w:r>
      <w:r w:rsidRPr="001E4E72">
        <w:rPr>
          <w:rFonts w:cs="Times New Roman"/>
        </w:rPr>
        <w:t xml:space="preserve">the </w:t>
      </w:r>
      <w:r w:rsidR="00823492" w:rsidRPr="001E4E72">
        <w:rPr>
          <w:rFonts w:cs="Times New Roman"/>
        </w:rPr>
        <w:t xml:space="preserve">desired </w:t>
      </w:r>
      <w:proofErr w:type="gramStart"/>
      <w:r w:rsidRPr="001E4E72">
        <w:rPr>
          <w:rFonts w:cs="Times New Roman"/>
        </w:rPr>
        <w:t>cross sectional</w:t>
      </w:r>
      <w:proofErr w:type="gramEnd"/>
      <w:r w:rsidRPr="001E4E72">
        <w:rPr>
          <w:rFonts w:cs="Times New Roman"/>
        </w:rPr>
        <w:t xml:space="preserve"> area</w:t>
      </w:r>
      <w:r w:rsidR="000518B5" w:rsidRPr="001E4E72">
        <w:rPr>
          <w:rFonts w:cs="Times New Roman"/>
        </w:rPr>
        <w:t xml:space="preserve"> </w:t>
      </w:r>
      <w:r w:rsidR="00ED0106" w:rsidRPr="001E4E72">
        <w:rPr>
          <w:rFonts w:cs="Times New Roman"/>
        </w:rPr>
        <w:t>and edge clearance</w:t>
      </w:r>
      <w:r w:rsidRPr="001E4E72">
        <w:rPr>
          <w:rFonts w:cs="Times New Roman"/>
        </w:rPr>
        <w:t xml:space="preserve"> to achieve</w:t>
      </w:r>
      <w:r w:rsidR="008A5E79">
        <w:rPr>
          <w:rFonts w:cs="Times New Roman"/>
        </w:rPr>
        <w:t xml:space="preserve"> the</w:t>
      </w:r>
      <w:r w:rsidRPr="001E4E72">
        <w:rPr>
          <w:rFonts w:cs="Times New Roman"/>
        </w:rPr>
        <w:t xml:space="preserve"> required tonnage rate. The second is where the velocity is </w:t>
      </w:r>
      <w:r w:rsidR="000518B5" w:rsidRPr="001E4E72">
        <w:rPr>
          <w:rFonts w:cs="Times New Roman"/>
        </w:rPr>
        <w:t xml:space="preserve">set </w:t>
      </w:r>
      <w:r w:rsidRPr="001E4E72">
        <w:rPr>
          <w:rFonts w:cs="Times New Roman"/>
        </w:rPr>
        <w:t xml:space="preserve">constant and the </w:t>
      </w:r>
      <w:proofErr w:type="gramStart"/>
      <w:r w:rsidRPr="001E4E72">
        <w:rPr>
          <w:rFonts w:cs="Times New Roman"/>
        </w:rPr>
        <w:t>cross sectional</w:t>
      </w:r>
      <w:proofErr w:type="gramEnd"/>
      <w:r w:rsidRPr="001E4E72">
        <w:rPr>
          <w:rFonts w:cs="Times New Roman"/>
        </w:rPr>
        <w:t xml:space="preserve"> area </w:t>
      </w:r>
      <w:r w:rsidR="00BE1CA0" w:rsidRPr="001E4E72">
        <w:rPr>
          <w:rFonts w:cs="Times New Roman"/>
        </w:rPr>
        <w:t xml:space="preserve">is adjusted </w:t>
      </w:r>
      <w:r w:rsidR="00823492" w:rsidRPr="001E4E72">
        <w:rPr>
          <w:rFonts w:cs="Times New Roman"/>
        </w:rPr>
        <w:t xml:space="preserve">against density </w:t>
      </w:r>
      <w:r w:rsidRPr="001E4E72">
        <w:rPr>
          <w:rFonts w:cs="Times New Roman"/>
        </w:rPr>
        <w:t xml:space="preserve">to achieve </w:t>
      </w:r>
      <w:r w:rsidR="008A5E79">
        <w:rPr>
          <w:rFonts w:cs="Times New Roman"/>
        </w:rPr>
        <w:t xml:space="preserve">the </w:t>
      </w:r>
      <w:r w:rsidRPr="001E4E72">
        <w:rPr>
          <w:rFonts w:cs="Times New Roman"/>
        </w:rPr>
        <w:t xml:space="preserve">required tonnage rate. </w:t>
      </w:r>
      <w:r w:rsidR="00F64DCC">
        <w:rPr>
          <w:rFonts w:cs="Times New Roman"/>
        </w:rPr>
        <w:t>The la</w:t>
      </w:r>
      <w:r w:rsidR="004877E7">
        <w:rPr>
          <w:rFonts w:cs="Times New Roman"/>
        </w:rPr>
        <w:t>t</w:t>
      </w:r>
      <w:r w:rsidR="00F64DCC">
        <w:rPr>
          <w:rFonts w:cs="Times New Roman"/>
        </w:rPr>
        <w:t>ter</w:t>
      </w:r>
      <w:r w:rsidR="00823492" w:rsidRPr="001E4E72">
        <w:rPr>
          <w:rFonts w:cs="Times New Roman"/>
        </w:rPr>
        <w:t xml:space="preserve"> </w:t>
      </w:r>
      <w:r w:rsidR="00F64DCC">
        <w:rPr>
          <w:rFonts w:cs="Times New Roman"/>
        </w:rPr>
        <w:t>is</w:t>
      </w:r>
      <w:r w:rsidR="00823492" w:rsidRPr="001E4E72">
        <w:rPr>
          <w:rFonts w:cs="Times New Roman"/>
        </w:rPr>
        <w:t xml:space="preserve"> presented below. </w:t>
      </w:r>
      <w:proofErr w:type="gramStart"/>
      <w:r w:rsidR="00A14ED1">
        <w:rPr>
          <w:rFonts w:cs="Times New Roman"/>
        </w:rPr>
        <w:t>Fo</w:t>
      </w:r>
      <w:r w:rsidR="00823492" w:rsidRPr="001E4E72">
        <w:rPr>
          <w:rFonts w:cs="Times New Roman"/>
        </w:rPr>
        <w:t>r the purpose of</w:t>
      </w:r>
      <w:proofErr w:type="gramEnd"/>
      <w:r w:rsidR="00823492" w:rsidRPr="001E4E72">
        <w:rPr>
          <w:rFonts w:cs="Times New Roman"/>
        </w:rPr>
        <w:t xml:space="preserve"> relative demonstration</w:t>
      </w:r>
      <w:r w:rsidR="001F669F">
        <w:rPr>
          <w:rFonts w:cs="Times New Roman"/>
        </w:rPr>
        <w:t>,</w:t>
      </w:r>
      <w:r w:rsidR="00823492" w:rsidRPr="001E4E72">
        <w:rPr>
          <w:rFonts w:cs="Times New Roman"/>
        </w:rPr>
        <w:t xml:space="preserve"> the 152</w:t>
      </w:r>
      <w:r w:rsidR="00E43002">
        <w:rPr>
          <w:rFonts w:cs="Times New Roman"/>
        </w:rPr>
        <w:t xml:space="preserve"> </w:t>
      </w:r>
      <w:r w:rsidR="00823492" w:rsidRPr="001E4E72">
        <w:rPr>
          <w:rFonts w:cs="Times New Roman"/>
        </w:rPr>
        <w:t>mm and 400</w:t>
      </w:r>
      <w:r w:rsidR="00E43002">
        <w:rPr>
          <w:rFonts w:cs="Times New Roman"/>
        </w:rPr>
        <w:t xml:space="preserve"> </w:t>
      </w:r>
      <w:r w:rsidR="00823492" w:rsidRPr="001E4E72">
        <w:rPr>
          <w:rFonts w:cs="Times New Roman"/>
        </w:rPr>
        <w:t>mm, 0°C B coefficients</w:t>
      </w:r>
      <w:r w:rsidR="00E43002">
        <w:rPr>
          <w:rFonts w:cs="Times New Roman"/>
        </w:rPr>
        <w:t xml:space="preserve"> (</w:t>
      </w:r>
      <w:r w:rsidR="00E43002" w:rsidRPr="00E43002">
        <w:rPr>
          <w:rFonts w:cs="Times New Roman"/>
        </w:rPr>
        <w:fldChar w:fldCharType="begin"/>
      </w:r>
      <w:r w:rsidR="00E43002" w:rsidRPr="00E43002">
        <w:rPr>
          <w:rFonts w:cs="Times New Roman"/>
        </w:rPr>
        <w:instrText xml:space="preserve"> REF _Ref133575019 \h </w:instrText>
      </w:r>
      <w:r w:rsidR="00E43002" w:rsidRPr="00AE4F89">
        <w:rPr>
          <w:rFonts w:cs="Times New Roman"/>
        </w:rPr>
        <w:instrText xml:space="preserve"> \* MERGEFORMAT </w:instrText>
      </w:r>
      <w:r w:rsidR="00E43002" w:rsidRPr="00E43002">
        <w:rPr>
          <w:rFonts w:cs="Times New Roman"/>
        </w:rPr>
      </w:r>
      <w:r w:rsidR="00E43002" w:rsidRPr="00E43002">
        <w:rPr>
          <w:rFonts w:cs="Times New Roman"/>
        </w:rPr>
        <w:fldChar w:fldCharType="separate"/>
      </w:r>
      <w:r w:rsidR="00661E37" w:rsidRPr="00661E37">
        <w:rPr>
          <w:rFonts w:cs="Times New Roman"/>
        </w:rPr>
        <w:t xml:space="preserve">Figure </w:t>
      </w:r>
      <w:r w:rsidR="00661E37" w:rsidRPr="00661E37">
        <w:rPr>
          <w:rFonts w:cs="Times New Roman"/>
          <w:noProof/>
        </w:rPr>
        <w:t>2</w:t>
      </w:r>
      <w:r w:rsidR="00E43002" w:rsidRPr="00E43002">
        <w:rPr>
          <w:rFonts w:cs="Times New Roman"/>
        </w:rPr>
        <w:fldChar w:fldCharType="end"/>
      </w:r>
      <w:r w:rsidR="00E43002" w:rsidRPr="00E43002">
        <w:rPr>
          <w:rFonts w:cs="Times New Roman"/>
        </w:rPr>
        <w:t>)</w:t>
      </w:r>
      <w:r w:rsidR="00823492" w:rsidRPr="001E4E72">
        <w:rPr>
          <w:rFonts w:cs="Times New Roman"/>
        </w:rPr>
        <w:t xml:space="preserve"> </w:t>
      </w:r>
      <w:r w:rsidR="006C1C7C">
        <w:rPr>
          <w:rFonts w:cs="Times New Roman"/>
        </w:rPr>
        <w:t>at 5</w:t>
      </w:r>
      <w:r w:rsidR="00E43002">
        <w:rPr>
          <w:rFonts w:cs="Times New Roman"/>
        </w:rPr>
        <w:t xml:space="preserve"> </w:t>
      </w:r>
      <w:r w:rsidR="006C1C7C">
        <w:rPr>
          <w:rFonts w:cs="Times New Roman"/>
        </w:rPr>
        <w:t xml:space="preserve">m/s </w:t>
      </w:r>
      <w:r w:rsidR="00823492" w:rsidRPr="001E4E72">
        <w:rPr>
          <w:rFonts w:cs="Times New Roman"/>
        </w:rPr>
        <w:t>are presented</w:t>
      </w:r>
      <w:r w:rsidR="00A14ED1">
        <w:rPr>
          <w:rFonts w:cs="Times New Roman"/>
        </w:rPr>
        <w:t xml:space="preserve"> d</w:t>
      </w:r>
      <w:r w:rsidR="00A14ED1" w:rsidRPr="001E4E72">
        <w:rPr>
          <w:rFonts w:cs="Times New Roman"/>
        </w:rPr>
        <w:t xml:space="preserve">ue to </w:t>
      </w:r>
      <w:r w:rsidR="00A14ED1">
        <w:rPr>
          <w:rFonts w:cs="Times New Roman"/>
        </w:rPr>
        <w:t xml:space="preserve">limited </w:t>
      </w:r>
      <w:r w:rsidR="00A14ED1" w:rsidRPr="001E4E72">
        <w:rPr>
          <w:rFonts w:cs="Times New Roman"/>
        </w:rPr>
        <w:t>availability of empirical test data</w:t>
      </w:r>
      <w:r w:rsidR="00823492" w:rsidRPr="001E4E72">
        <w:rPr>
          <w:rFonts w:cs="Times New Roman"/>
        </w:rPr>
        <w:t>.</w:t>
      </w:r>
    </w:p>
    <w:p w14:paraId="0E60DFBB" w14:textId="77777777" w:rsidR="00CC7BC3" w:rsidRDefault="00CC7BC3" w:rsidP="009600EE">
      <w:pPr>
        <w:rPr>
          <w:rFonts w:cs="Times New Roman"/>
        </w:rPr>
      </w:pPr>
    </w:p>
    <w:p w14:paraId="43CD6DB6" w14:textId="5A782A23" w:rsidR="001C552B" w:rsidRDefault="001C552B" w:rsidP="001C552B">
      <w:pPr>
        <w:rPr>
          <w:rFonts w:cs="Times New Roman"/>
        </w:rPr>
      </w:pPr>
      <w:r w:rsidRPr="001E4E72">
        <w:rPr>
          <w:rFonts w:cs="Times New Roman"/>
        </w:rPr>
        <w:t xml:space="preserve">Using the variable cross section method </w:t>
      </w:r>
      <w:r w:rsidR="002313BA" w:rsidRPr="001E4E72">
        <w:rPr>
          <w:rFonts w:cs="Times New Roman"/>
        </w:rPr>
        <w:t xml:space="preserve">and calculating </w:t>
      </w:r>
      <w:r w:rsidR="00E43002">
        <w:rPr>
          <w:rFonts w:cs="Times New Roman"/>
        </w:rPr>
        <w:t xml:space="preserve">the </w:t>
      </w:r>
      <w:r w:rsidR="000151F8">
        <w:rPr>
          <w:rFonts w:cs="Times New Roman"/>
        </w:rPr>
        <w:t>IRR</w:t>
      </w:r>
      <w:r w:rsidR="00E43002">
        <w:rPr>
          <w:rFonts w:cs="Times New Roman"/>
        </w:rPr>
        <w:t xml:space="preserve"> force, F</w:t>
      </w:r>
      <w:r w:rsidR="00E43002" w:rsidRPr="00AE4F89">
        <w:rPr>
          <w:rFonts w:cs="Times New Roman"/>
          <w:vertAlign w:val="subscript"/>
        </w:rPr>
        <w:t>ind, total</w:t>
      </w:r>
      <w:r w:rsidR="00E43002">
        <w:rPr>
          <w:rFonts w:cs="Times New Roman"/>
        </w:rPr>
        <w:t xml:space="preserve">, </w:t>
      </w:r>
      <w:r w:rsidR="002313BA" w:rsidRPr="001E4E72">
        <w:rPr>
          <w:rFonts w:cs="Times New Roman"/>
        </w:rPr>
        <w:t xml:space="preserve">with the method </w:t>
      </w:r>
      <w:r w:rsidR="00C22CD5">
        <w:rPr>
          <w:rFonts w:cs="Times New Roman"/>
        </w:rPr>
        <w:t xml:space="preserve">outlined </w:t>
      </w:r>
      <w:r w:rsidR="002313BA" w:rsidRPr="001E4E72">
        <w:rPr>
          <w:rFonts w:cs="Times New Roman"/>
        </w:rPr>
        <w:t xml:space="preserve">in </w:t>
      </w:r>
      <w:r w:rsidR="00C22CD5">
        <w:rPr>
          <w:rFonts w:cs="Times New Roman"/>
        </w:rPr>
        <w:t xml:space="preserve">Section </w:t>
      </w:r>
      <w:r w:rsidR="002313BA" w:rsidRPr="001E4E72">
        <w:rPr>
          <w:rFonts w:cs="Times New Roman"/>
        </w:rPr>
        <w:fldChar w:fldCharType="begin"/>
      </w:r>
      <w:r w:rsidR="002313BA" w:rsidRPr="001E4E72">
        <w:rPr>
          <w:rFonts w:cs="Times New Roman"/>
        </w:rPr>
        <w:instrText xml:space="preserve"> REF _Ref133739722 \r \h </w:instrText>
      </w:r>
      <w:r w:rsidR="001E4E72">
        <w:rPr>
          <w:rFonts w:cs="Times New Roman"/>
        </w:rPr>
        <w:instrText xml:space="preserve"> \* MERGEFORMAT </w:instrText>
      </w:r>
      <w:r w:rsidR="002313BA" w:rsidRPr="001E4E72">
        <w:rPr>
          <w:rFonts w:cs="Times New Roman"/>
        </w:rPr>
      </w:r>
      <w:r w:rsidR="002313BA" w:rsidRPr="001E4E72">
        <w:rPr>
          <w:rFonts w:cs="Times New Roman"/>
        </w:rPr>
        <w:fldChar w:fldCharType="separate"/>
      </w:r>
      <w:r w:rsidR="00661E37">
        <w:rPr>
          <w:rFonts w:cs="Times New Roman"/>
        </w:rPr>
        <w:t>3.1</w:t>
      </w:r>
      <w:r w:rsidR="002313BA" w:rsidRPr="001E4E72">
        <w:rPr>
          <w:rFonts w:cs="Times New Roman"/>
        </w:rPr>
        <w:fldChar w:fldCharType="end"/>
      </w:r>
      <w:r w:rsidR="00B95FE7">
        <w:rPr>
          <w:rFonts w:cs="Times New Roman"/>
        </w:rPr>
        <w:t xml:space="preserve">, </w:t>
      </w:r>
      <w:r w:rsidR="0027265D" w:rsidRPr="001E4E72">
        <w:rPr>
          <w:rFonts w:cs="Times New Roman"/>
        </w:rPr>
        <w:t xml:space="preserve">yields </w:t>
      </w:r>
      <w:r w:rsidR="00375E07" w:rsidRPr="001E4E72">
        <w:rPr>
          <w:rFonts w:cs="Times New Roman"/>
        </w:rPr>
        <w:t xml:space="preserve">the results </w:t>
      </w:r>
      <w:r w:rsidR="00E43002">
        <w:rPr>
          <w:rFonts w:cs="Times New Roman"/>
        </w:rPr>
        <w:t xml:space="preserve">presented </w:t>
      </w:r>
      <w:r w:rsidR="00375E07" w:rsidRPr="001E4E72">
        <w:rPr>
          <w:rFonts w:cs="Times New Roman"/>
        </w:rPr>
        <w:t xml:space="preserve">in </w:t>
      </w:r>
      <w:r w:rsidR="00373E42" w:rsidRPr="0017155E">
        <w:rPr>
          <w:rFonts w:cs="Times New Roman"/>
        </w:rPr>
        <w:fldChar w:fldCharType="begin"/>
      </w:r>
      <w:r w:rsidR="00373E42" w:rsidRPr="0017155E">
        <w:rPr>
          <w:rFonts w:cs="Times New Roman"/>
        </w:rPr>
        <w:instrText xml:space="preserve"> REF _Ref134356880 \h </w:instrText>
      </w:r>
      <w:r w:rsidR="0017155E" w:rsidRPr="0017155E">
        <w:rPr>
          <w:rFonts w:cs="Times New Roman"/>
        </w:rPr>
        <w:instrText xml:space="preserve"> \* MERGEFORMAT </w:instrText>
      </w:r>
      <w:r w:rsidR="00373E42" w:rsidRPr="0017155E">
        <w:rPr>
          <w:rFonts w:cs="Times New Roman"/>
        </w:rPr>
      </w:r>
      <w:r w:rsidR="00373E42" w:rsidRPr="0017155E">
        <w:rPr>
          <w:rFonts w:cs="Times New Roman"/>
        </w:rPr>
        <w:fldChar w:fldCharType="separate"/>
      </w:r>
      <w:r w:rsidR="00661E37" w:rsidRPr="00661E37">
        <w:t xml:space="preserve">Figure </w:t>
      </w:r>
      <w:r w:rsidR="00661E37" w:rsidRPr="00661E37">
        <w:rPr>
          <w:noProof/>
        </w:rPr>
        <w:t>5</w:t>
      </w:r>
      <w:r w:rsidR="00373E42" w:rsidRPr="0017155E">
        <w:rPr>
          <w:rFonts w:cs="Times New Roman"/>
        </w:rPr>
        <w:fldChar w:fldCharType="end"/>
      </w:r>
      <w:r w:rsidR="00373E42" w:rsidRPr="0017155E">
        <w:rPr>
          <w:rFonts w:cs="Times New Roman"/>
        </w:rPr>
        <w:t xml:space="preserve"> </w:t>
      </w:r>
      <w:r w:rsidRPr="001E4E72">
        <w:rPr>
          <w:rFonts w:cs="Times New Roman"/>
        </w:rPr>
        <w:t>for the Big Roller™ dual centre roll</w:t>
      </w:r>
      <w:r w:rsidR="003B1CD9">
        <w:rPr>
          <w:rFonts w:cs="Times New Roman"/>
        </w:rPr>
        <w:t xml:space="preserve"> (BR</w:t>
      </w:r>
      <w:r w:rsidR="003B1CD9">
        <w:rPr>
          <w:rFonts w:ascii="Calibri" w:hAnsi="Calibri" w:cs="Calibri"/>
        </w:rPr>
        <w:t>™</w:t>
      </w:r>
      <w:r w:rsidR="003B1CD9">
        <w:rPr>
          <w:rFonts w:cs="Times New Roman"/>
        </w:rPr>
        <w:t>)</w:t>
      </w:r>
      <w:r w:rsidRPr="001E4E72">
        <w:rPr>
          <w:rFonts w:cs="Times New Roman"/>
        </w:rPr>
        <w:t xml:space="preserve"> </w:t>
      </w:r>
      <w:r w:rsidR="00C22CD5">
        <w:rPr>
          <w:rFonts w:cs="Times New Roman"/>
        </w:rPr>
        <w:t xml:space="preserve">and </w:t>
      </w:r>
      <w:r w:rsidR="00B508AE">
        <w:rPr>
          <w:rFonts w:cs="Times New Roman"/>
        </w:rPr>
        <w:t xml:space="preserve">a </w:t>
      </w:r>
      <w:r w:rsidR="00C22CD5" w:rsidRPr="001E4E72">
        <w:rPr>
          <w:rFonts w:cs="Times New Roman"/>
        </w:rPr>
        <w:t xml:space="preserve">conventional </w:t>
      </w:r>
      <w:r w:rsidR="00C22CD5">
        <w:rPr>
          <w:rFonts w:cs="Times New Roman"/>
        </w:rPr>
        <w:t xml:space="preserve">3 roll </w:t>
      </w:r>
      <w:r w:rsidR="00B508AE">
        <w:rPr>
          <w:rFonts w:cs="Times New Roman"/>
        </w:rPr>
        <w:t xml:space="preserve">(single) </w:t>
      </w:r>
      <w:r w:rsidR="00C22CD5" w:rsidRPr="001E4E72">
        <w:rPr>
          <w:rFonts w:cs="Times New Roman"/>
        </w:rPr>
        <w:t>design configuration</w:t>
      </w:r>
      <w:r w:rsidR="009235FC">
        <w:rPr>
          <w:rFonts w:cs="Times New Roman"/>
        </w:rPr>
        <w:t>s</w:t>
      </w:r>
      <w:r w:rsidRPr="001E4E72">
        <w:rPr>
          <w:rFonts w:cs="Times New Roman"/>
        </w:rPr>
        <w:t xml:space="preserve">. </w:t>
      </w:r>
      <w:r w:rsidR="00B95FE7">
        <w:rPr>
          <w:rFonts w:cs="Times New Roman"/>
        </w:rPr>
        <w:t>It should be noted that the a</w:t>
      </w:r>
      <w:r w:rsidR="00B95FE7" w:rsidRPr="000B2D3F">
        <w:rPr>
          <w:rFonts w:cs="Times New Roman"/>
        </w:rPr>
        <w:t>nalysis</w:t>
      </w:r>
      <w:r w:rsidR="00B95FE7">
        <w:rPr>
          <w:rFonts w:cs="Times New Roman"/>
        </w:rPr>
        <w:t xml:space="preserve"> of </w:t>
      </w:r>
      <w:r w:rsidR="00B95FE7" w:rsidRPr="000B2D3F">
        <w:rPr>
          <w:rFonts w:cs="Times New Roman"/>
        </w:rPr>
        <w:t xml:space="preserve">static </w:t>
      </w:r>
      <w:r w:rsidR="00B95FE7">
        <w:rPr>
          <w:rFonts w:cs="Times New Roman"/>
        </w:rPr>
        <w:t xml:space="preserve">normal idler forces </w:t>
      </w:r>
      <w:r w:rsidR="00B95FE7" w:rsidRPr="000B2D3F">
        <w:rPr>
          <w:rFonts w:cs="Times New Roman"/>
        </w:rPr>
        <w:t>has been</w:t>
      </w:r>
      <w:r w:rsidR="00B95FE7" w:rsidRPr="000B2D3F">
        <w:rPr>
          <w:b/>
          <w:bCs/>
          <w:caps/>
        </w:rPr>
        <w:t xml:space="preserve"> </w:t>
      </w:r>
      <w:r w:rsidR="00B95FE7" w:rsidRPr="000B2D3F">
        <w:rPr>
          <w:rFonts w:cs="Times New Roman"/>
        </w:rPr>
        <w:t>presented</w:t>
      </w:r>
      <w:r w:rsidR="00B95FE7">
        <w:rPr>
          <w:rFonts w:cs="Times New Roman"/>
        </w:rPr>
        <w:t xml:space="preserve"> </w:t>
      </w:r>
      <w:r w:rsidR="00CC7BC3">
        <w:rPr>
          <w:rFonts w:cs="Times New Roman"/>
        </w:rPr>
        <w:t xml:space="preserve">and </w:t>
      </w:r>
      <w:r w:rsidR="00B95FE7">
        <w:rPr>
          <w:rFonts w:cs="Times New Roman"/>
        </w:rPr>
        <w:t>for simplicity</w:t>
      </w:r>
      <w:r w:rsidR="00CC7BC3">
        <w:rPr>
          <w:rFonts w:cs="Times New Roman"/>
        </w:rPr>
        <w:t xml:space="preserve"> each centre roll is assumed to be equally load sharing</w:t>
      </w:r>
      <w:r w:rsidR="00B95FE7" w:rsidRPr="000B2D3F">
        <w:rPr>
          <w:rFonts w:cs="Times New Roman"/>
        </w:rPr>
        <w:t>.</w:t>
      </w:r>
    </w:p>
    <w:p w14:paraId="38D3E676" w14:textId="188EDDD9" w:rsidR="00E50714" w:rsidRDefault="00E50714" w:rsidP="001C552B">
      <w:pPr>
        <w:rPr>
          <w:rFonts w:cs="Times New Roman"/>
        </w:rPr>
      </w:pPr>
    </w:p>
    <w:p w14:paraId="3BE195CD" w14:textId="77777777" w:rsidR="00D1716B" w:rsidRDefault="00D1716B" w:rsidP="001C552B">
      <w:pPr>
        <w:rPr>
          <w:rFonts w:cs="Times New Roman"/>
        </w:rPr>
      </w:pPr>
    </w:p>
    <w:p w14:paraId="46C9C94E" w14:textId="2A5B061B" w:rsidR="00954EB1" w:rsidRDefault="00AB0912" w:rsidP="00373E42">
      <w:pPr>
        <w:jc w:val="center"/>
        <w:rPr>
          <w:rFonts w:cs="Times New Roman"/>
        </w:rPr>
      </w:pPr>
      <w:r>
        <w:rPr>
          <w:noProof/>
        </w:rPr>
        <w:drawing>
          <wp:inline distT="0" distB="0" distL="0" distR="0" wp14:anchorId="0105F861" wp14:editId="53DA94E7">
            <wp:extent cx="4572544" cy="2721429"/>
            <wp:effectExtent l="0" t="0" r="0" b="3175"/>
            <wp:docPr id="2" name="Chart 2">
              <a:extLst xmlns:a="http://schemas.openxmlformats.org/drawingml/2006/main">
                <a:ext uri="{FF2B5EF4-FFF2-40B4-BE49-F238E27FC236}">
                  <a16:creationId xmlns:a16="http://schemas.microsoft.com/office/drawing/2014/main" id="{63F869DA-3D10-0DE3-6E72-30404D0AD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73E04C" w14:textId="77777777" w:rsidR="00D1716B" w:rsidRPr="001E4E72" w:rsidRDefault="00D1716B" w:rsidP="001C552B">
      <w:pPr>
        <w:rPr>
          <w:rFonts w:cs="Times New Roman"/>
        </w:rPr>
      </w:pPr>
    </w:p>
    <w:p w14:paraId="20785C0D" w14:textId="39518505" w:rsidR="001C552B" w:rsidRDefault="00717B76" w:rsidP="00D1716B">
      <w:pPr>
        <w:pStyle w:val="Caption"/>
        <w:rPr>
          <w:rFonts w:cs="Times New Roman"/>
          <w:szCs w:val="20"/>
        </w:rPr>
      </w:pPr>
      <w:bookmarkStart w:id="15" w:name="_Ref134356880"/>
      <w:r w:rsidRPr="00FD6EC8">
        <w:rPr>
          <w:b/>
          <w:bCs/>
        </w:rPr>
        <w:t xml:space="preserve">Figure </w:t>
      </w:r>
      <w:r w:rsidRPr="00FD6EC8">
        <w:rPr>
          <w:b/>
          <w:bCs/>
        </w:rPr>
        <w:fldChar w:fldCharType="begin"/>
      </w:r>
      <w:r w:rsidRPr="00FD6EC8">
        <w:rPr>
          <w:b/>
          <w:bCs/>
        </w:rPr>
        <w:instrText xml:space="preserve"> SEQ Figure \* ARABIC </w:instrText>
      </w:r>
      <w:r w:rsidRPr="00FD6EC8">
        <w:rPr>
          <w:b/>
          <w:bCs/>
        </w:rPr>
        <w:fldChar w:fldCharType="separate"/>
      </w:r>
      <w:r w:rsidR="00661E37">
        <w:rPr>
          <w:b/>
          <w:bCs/>
          <w:noProof/>
        </w:rPr>
        <w:t>5</w:t>
      </w:r>
      <w:r w:rsidRPr="00FD6EC8">
        <w:rPr>
          <w:b/>
          <w:bCs/>
        </w:rPr>
        <w:fldChar w:fldCharType="end"/>
      </w:r>
      <w:bookmarkEnd w:id="15"/>
      <w:r>
        <w:rPr>
          <w:rFonts w:cs="Times New Roman"/>
          <w:szCs w:val="20"/>
        </w:rPr>
        <w:t xml:space="preserve"> </w:t>
      </w:r>
      <w:r w:rsidR="004877E7">
        <w:rPr>
          <w:rFonts w:cs="Times New Roman"/>
          <w:szCs w:val="20"/>
        </w:rPr>
        <w:t xml:space="preserve">Individual </w:t>
      </w:r>
      <w:r w:rsidR="001C552B" w:rsidRPr="001E4E72">
        <w:rPr>
          <w:rFonts w:cs="Times New Roman"/>
          <w:szCs w:val="20"/>
        </w:rPr>
        <w:t xml:space="preserve">idler </w:t>
      </w:r>
      <w:r w:rsidR="004877E7">
        <w:rPr>
          <w:rFonts w:cs="Times New Roman"/>
          <w:szCs w:val="20"/>
        </w:rPr>
        <w:t xml:space="preserve">station </w:t>
      </w:r>
      <w:r w:rsidR="001C552B" w:rsidRPr="001E4E72">
        <w:rPr>
          <w:rFonts w:cs="Times New Roman"/>
          <w:szCs w:val="20"/>
        </w:rPr>
        <w:t xml:space="preserve">IRR loads </w:t>
      </w:r>
      <w:r w:rsidR="008C26FE" w:rsidRPr="001E4E72">
        <w:rPr>
          <w:rFonts w:cs="Times New Roman"/>
          <w:szCs w:val="20"/>
        </w:rPr>
        <w:t>at 400mm diameter</w:t>
      </w:r>
      <w:r w:rsidR="00F64DCC">
        <w:rPr>
          <w:rFonts w:cs="Times New Roman"/>
          <w:szCs w:val="20"/>
        </w:rPr>
        <w:t xml:space="preserve">, </w:t>
      </w:r>
      <w:r w:rsidR="00F64DCC" w:rsidRPr="00F64DCC">
        <w:rPr>
          <w:rFonts w:cs="Times New Roman"/>
          <w:szCs w:val="20"/>
        </w:rPr>
        <w:t>5m/</w:t>
      </w:r>
      <w:proofErr w:type="gramStart"/>
      <w:r w:rsidR="00F64DCC" w:rsidRPr="00F64DCC">
        <w:rPr>
          <w:rFonts w:cs="Times New Roman"/>
          <w:szCs w:val="20"/>
        </w:rPr>
        <w:t>s</w:t>
      </w:r>
      <w:proofErr w:type="gramEnd"/>
      <w:r w:rsidR="008C26FE" w:rsidRPr="001E4E72">
        <w:rPr>
          <w:rFonts w:cs="Times New Roman"/>
          <w:szCs w:val="20"/>
        </w:rPr>
        <w:t xml:space="preserve"> and</w:t>
      </w:r>
      <w:r w:rsidR="001C552B" w:rsidRPr="001E4E72">
        <w:rPr>
          <w:rFonts w:cs="Times New Roman"/>
          <w:szCs w:val="20"/>
        </w:rPr>
        <w:t xml:space="preserve"> 0°C</w:t>
      </w:r>
    </w:p>
    <w:p w14:paraId="67C99909" w14:textId="3C00DC44" w:rsidR="00AB0912" w:rsidRDefault="00AB0912" w:rsidP="00AB0912"/>
    <w:p w14:paraId="080EE90F" w14:textId="77777777" w:rsidR="00AB0912" w:rsidRPr="00AB0912" w:rsidRDefault="00AB0912" w:rsidP="00AB0912"/>
    <w:bookmarkStart w:id="16" w:name="_Ref133743368"/>
    <w:p w14:paraId="68F08A2D" w14:textId="164EA145" w:rsidR="00E97DC8" w:rsidRDefault="00A14ED1" w:rsidP="00E97DC8">
      <w:pPr>
        <w:rPr>
          <w:rFonts w:cs="Times New Roman"/>
        </w:rPr>
      </w:pPr>
      <w:r w:rsidRPr="00A14ED1">
        <w:rPr>
          <w:rFonts w:cs="Times New Roman"/>
        </w:rPr>
        <w:fldChar w:fldCharType="begin"/>
      </w:r>
      <w:r w:rsidRPr="00A14ED1">
        <w:rPr>
          <w:rFonts w:cs="Times New Roman"/>
        </w:rPr>
        <w:instrText xml:space="preserve"> REF _Ref134264889 \h  \* MERGEFORMAT </w:instrText>
      </w:r>
      <w:r w:rsidRPr="00A14ED1">
        <w:rPr>
          <w:rFonts w:cs="Times New Roman"/>
        </w:rPr>
      </w:r>
      <w:r w:rsidRPr="00A14ED1">
        <w:rPr>
          <w:rFonts w:cs="Times New Roman"/>
        </w:rPr>
        <w:fldChar w:fldCharType="separate"/>
      </w:r>
      <w:r w:rsidR="00661E37" w:rsidRPr="00661E37">
        <w:rPr>
          <w:rFonts w:cs="Times New Roman"/>
          <w:szCs w:val="20"/>
        </w:rPr>
        <w:t xml:space="preserve">Table </w:t>
      </w:r>
      <w:r w:rsidR="00661E37" w:rsidRPr="00661E37">
        <w:rPr>
          <w:rFonts w:cs="Times New Roman"/>
          <w:noProof/>
          <w:szCs w:val="20"/>
        </w:rPr>
        <w:t>3</w:t>
      </w:r>
      <w:r w:rsidRPr="00A14ED1">
        <w:rPr>
          <w:rFonts w:cs="Times New Roman"/>
        </w:rPr>
        <w:fldChar w:fldCharType="end"/>
      </w:r>
      <w:r w:rsidRPr="00A14ED1">
        <w:rPr>
          <w:rFonts w:cs="Times New Roman"/>
        </w:rPr>
        <w:t xml:space="preserve"> </w:t>
      </w:r>
      <w:r w:rsidR="00E97DC8" w:rsidRPr="00A14ED1">
        <w:rPr>
          <w:rFonts w:cs="Times New Roman"/>
        </w:rPr>
        <w:t>presents</w:t>
      </w:r>
      <w:r w:rsidR="00E43002">
        <w:rPr>
          <w:rFonts w:cs="Times New Roman"/>
        </w:rPr>
        <w:t xml:space="preserve"> the</w:t>
      </w:r>
      <w:r w:rsidR="00E97DC8" w:rsidRPr="001E4E72">
        <w:rPr>
          <w:rFonts w:cs="Times New Roman"/>
        </w:rPr>
        <w:t xml:space="preserve"> total IRR for a 13.5</w:t>
      </w:r>
      <w:r w:rsidR="00E43002">
        <w:rPr>
          <w:rFonts w:cs="Times New Roman"/>
        </w:rPr>
        <w:t xml:space="preserve"> </w:t>
      </w:r>
      <w:r w:rsidR="00E97DC8" w:rsidRPr="001E4E72">
        <w:rPr>
          <w:rFonts w:cs="Times New Roman"/>
        </w:rPr>
        <w:t>km example case assuming</w:t>
      </w:r>
      <w:r w:rsidR="00E43002">
        <w:rPr>
          <w:rFonts w:cs="Times New Roman"/>
        </w:rPr>
        <w:t xml:space="preserve"> a</w:t>
      </w:r>
      <w:r w:rsidR="007A6C8C">
        <w:rPr>
          <w:rFonts w:cs="Times New Roman"/>
        </w:rPr>
        <w:t xml:space="preserve"> belt speed</w:t>
      </w:r>
      <w:r w:rsidR="00E43002">
        <w:rPr>
          <w:rFonts w:cs="Times New Roman"/>
        </w:rPr>
        <w:t xml:space="preserve"> of 5 m/s</w:t>
      </w:r>
      <w:r w:rsidR="007A6C8C">
        <w:rPr>
          <w:rFonts w:cs="Times New Roman"/>
        </w:rPr>
        <w:t>,</w:t>
      </w:r>
      <w:r w:rsidR="00E97DC8" w:rsidRPr="001E4E72">
        <w:rPr>
          <w:rFonts w:cs="Times New Roman"/>
        </w:rPr>
        <w:t xml:space="preserve"> a </w:t>
      </w:r>
      <w:r w:rsidR="001828D3" w:rsidRPr="001E4E72">
        <w:rPr>
          <w:lang w:val="en-GB" w:eastAsia="en-GB"/>
        </w:rPr>
        <w:t>20°</w:t>
      </w:r>
      <w:r w:rsidR="001828D3">
        <w:rPr>
          <w:lang w:val="en-GB" w:eastAsia="en-GB"/>
        </w:rPr>
        <w:t xml:space="preserve"> </w:t>
      </w:r>
      <w:r w:rsidR="00E97DC8" w:rsidRPr="001E4E72">
        <w:rPr>
          <w:rFonts w:cs="Times New Roman"/>
        </w:rPr>
        <w:t xml:space="preserve">surcharge angle and </w:t>
      </w:r>
      <w:r w:rsidR="00E43002">
        <w:rPr>
          <w:rFonts w:cs="Times New Roman"/>
        </w:rPr>
        <w:t xml:space="preserve">bulk </w:t>
      </w:r>
      <w:r w:rsidR="004A12F4">
        <w:rPr>
          <w:rFonts w:cs="Times New Roman"/>
        </w:rPr>
        <w:t xml:space="preserve">material </w:t>
      </w:r>
      <w:r w:rsidR="00E97DC8" w:rsidRPr="001E4E72">
        <w:rPr>
          <w:rFonts w:cs="Times New Roman"/>
        </w:rPr>
        <w:t>density of 1.7 t/m</w:t>
      </w:r>
      <w:r w:rsidR="00E97DC8" w:rsidRPr="001E4E72">
        <w:rPr>
          <w:rFonts w:cs="Times New Roman"/>
          <w:vertAlign w:val="superscript"/>
        </w:rPr>
        <w:t>3</w:t>
      </w:r>
      <w:r w:rsidR="007A6C8C">
        <w:rPr>
          <w:rFonts w:cs="Times New Roman"/>
        </w:rPr>
        <w:t xml:space="preserve"> typical in Iron Ore bulk materials handling</w:t>
      </w:r>
      <w:r w:rsidR="00E97DC8" w:rsidRPr="001E4E72">
        <w:rPr>
          <w:rFonts w:cs="Times New Roman"/>
        </w:rPr>
        <w:t>.</w:t>
      </w:r>
      <w:r w:rsidR="00521F23">
        <w:rPr>
          <w:rFonts w:cs="Times New Roman"/>
        </w:rPr>
        <w:t xml:space="preserve"> </w:t>
      </w:r>
    </w:p>
    <w:p w14:paraId="1D8D53BC" w14:textId="1291D254" w:rsidR="007A6C8C" w:rsidRDefault="007A6C8C" w:rsidP="00E97DC8">
      <w:pPr>
        <w:rPr>
          <w:rFonts w:cs="Times New Roman"/>
        </w:rPr>
      </w:pPr>
    </w:p>
    <w:p w14:paraId="7F3E8D78" w14:textId="77777777" w:rsidR="00954EB1" w:rsidRDefault="00954EB1" w:rsidP="00E97DC8">
      <w:pPr>
        <w:rPr>
          <w:rFonts w:cs="Times New Roman"/>
        </w:rPr>
      </w:pPr>
    </w:p>
    <w:p w14:paraId="115AFF9A" w14:textId="406B2E70" w:rsidR="00644B08" w:rsidRDefault="00644B08" w:rsidP="00644B08">
      <w:pPr>
        <w:keepNext/>
        <w:jc w:val="center"/>
        <w:rPr>
          <w:rFonts w:cs="Times New Roman"/>
          <w:szCs w:val="20"/>
        </w:rPr>
      </w:pPr>
      <w:bookmarkStart w:id="17" w:name="_Ref134264889"/>
      <w:r w:rsidRPr="001E4E72">
        <w:rPr>
          <w:rFonts w:cs="Times New Roman"/>
          <w:b/>
          <w:bCs/>
          <w:szCs w:val="20"/>
        </w:rPr>
        <w:t xml:space="preserve">Table </w:t>
      </w:r>
      <w:r w:rsidRPr="001E4E72">
        <w:rPr>
          <w:rFonts w:cs="Times New Roman"/>
          <w:b/>
          <w:bCs/>
          <w:szCs w:val="20"/>
        </w:rPr>
        <w:fldChar w:fldCharType="begin"/>
      </w:r>
      <w:r w:rsidRPr="001E4E72">
        <w:rPr>
          <w:rFonts w:cs="Times New Roman"/>
          <w:b/>
          <w:bCs/>
          <w:szCs w:val="20"/>
        </w:rPr>
        <w:instrText xml:space="preserve"> SEQ Table \* ARABIC </w:instrText>
      </w:r>
      <w:r w:rsidRPr="001E4E72">
        <w:rPr>
          <w:rFonts w:cs="Times New Roman"/>
          <w:b/>
          <w:bCs/>
          <w:szCs w:val="20"/>
        </w:rPr>
        <w:fldChar w:fldCharType="separate"/>
      </w:r>
      <w:r w:rsidR="00661E37">
        <w:rPr>
          <w:rFonts w:cs="Times New Roman"/>
          <w:b/>
          <w:bCs/>
          <w:noProof/>
          <w:szCs w:val="20"/>
        </w:rPr>
        <w:t>3</w:t>
      </w:r>
      <w:r w:rsidRPr="001E4E72">
        <w:rPr>
          <w:rFonts w:cs="Times New Roman"/>
          <w:b/>
          <w:bCs/>
          <w:noProof/>
          <w:szCs w:val="20"/>
        </w:rPr>
        <w:fldChar w:fldCharType="end"/>
      </w:r>
      <w:bookmarkEnd w:id="16"/>
      <w:bookmarkEnd w:id="17"/>
      <w:r w:rsidRPr="001E4E72">
        <w:rPr>
          <w:rFonts w:cs="Times New Roman"/>
          <w:szCs w:val="20"/>
        </w:rPr>
        <w:t xml:space="preserve"> 13.5</w:t>
      </w:r>
      <w:r w:rsidR="004A12F4">
        <w:rPr>
          <w:rFonts w:cs="Times New Roman"/>
          <w:szCs w:val="20"/>
        </w:rPr>
        <w:t xml:space="preserve"> </w:t>
      </w:r>
      <w:r w:rsidRPr="001E4E72">
        <w:rPr>
          <w:rFonts w:cs="Times New Roman"/>
          <w:szCs w:val="20"/>
        </w:rPr>
        <w:t>km overland IRR comparison</w:t>
      </w:r>
    </w:p>
    <w:p w14:paraId="7C14C23E" w14:textId="77777777" w:rsidR="00954EB1" w:rsidRDefault="00954EB1" w:rsidP="00644B08">
      <w:pPr>
        <w:keepNext/>
        <w:jc w:val="center"/>
        <w:rPr>
          <w:rFonts w:cs="Times New Roman"/>
          <w:szCs w:val="20"/>
        </w:rPr>
      </w:pPr>
    </w:p>
    <w:tbl>
      <w:tblPr>
        <w:tblStyle w:val="TableGrid"/>
        <w:tblW w:w="0" w:type="auto"/>
        <w:jc w:val="center"/>
        <w:tblLook w:val="04A0" w:firstRow="1" w:lastRow="0" w:firstColumn="1" w:lastColumn="0" w:noHBand="0" w:noVBand="1"/>
      </w:tblPr>
      <w:tblGrid>
        <w:gridCol w:w="2263"/>
        <w:gridCol w:w="1985"/>
        <w:gridCol w:w="1984"/>
      </w:tblGrid>
      <w:tr w:rsidR="00F64DCC" w:rsidRPr="001E4E72" w14:paraId="4B282D92" w14:textId="77777777" w:rsidTr="00D40E1A">
        <w:trPr>
          <w:jc w:val="center"/>
        </w:trPr>
        <w:tc>
          <w:tcPr>
            <w:tcW w:w="2263" w:type="dxa"/>
            <w:vAlign w:val="center"/>
          </w:tcPr>
          <w:p w14:paraId="6B0C6F97" w14:textId="77777777" w:rsidR="00F64DCC" w:rsidRPr="001E4E72" w:rsidRDefault="00F64DCC" w:rsidP="00D40E1A">
            <w:pPr>
              <w:keepNext/>
              <w:jc w:val="center"/>
              <w:rPr>
                <w:b/>
                <w:bCs/>
              </w:rPr>
            </w:pPr>
            <w:r w:rsidRPr="001E4E72">
              <w:rPr>
                <w:b/>
                <w:bCs/>
              </w:rPr>
              <w:t>Parameter</w:t>
            </w:r>
          </w:p>
        </w:tc>
        <w:tc>
          <w:tcPr>
            <w:tcW w:w="1985" w:type="dxa"/>
            <w:vAlign w:val="center"/>
          </w:tcPr>
          <w:p w14:paraId="06D2140A" w14:textId="77777777" w:rsidR="00F64DCC" w:rsidRPr="001E4E72" w:rsidRDefault="00F64DCC" w:rsidP="00D40E1A">
            <w:pPr>
              <w:keepNext/>
              <w:jc w:val="center"/>
              <w:rPr>
                <w:b/>
                <w:bCs/>
              </w:rPr>
            </w:pPr>
            <w:r w:rsidRPr="001E4E72">
              <w:rPr>
                <w:b/>
                <w:bCs/>
              </w:rPr>
              <w:t>Big Roller™ design (400mm)</w:t>
            </w:r>
          </w:p>
        </w:tc>
        <w:tc>
          <w:tcPr>
            <w:tcW w:w="1984" w:type="dxa"/>
            <w:vAlign w:val="center"/>
          </w:tcPr>
          <w:p w14:paraId="26B27993" w14:textId="77777777" w:rsidR="00F64DCC" w:rsidRPr="001E4E72" w:rsidRDefault="00F64DCC" w:rsidP="00D40E1A">
            <w:pPr>
              <w:keepNext/>
              <w:jc w:val="center"/>
              <w:rPr>
                <w:b/>
                <w:bCs/>
              </w:rPr>
            </w:pPr>
            <w:r w:rsidRPr="001E4E72">
              <w:rPr>
                <w:b/>
                <w:bCs/>
              </w:rPr>
              <w:t>Conventional design (152mm)</w:t>
            </w:r>
          </w:p>
        </w:tc>
      </w:tr>
      <w:tr w:rsidR="00F64DCC" w:rsidRPr="001E4E72" w14:paraId="7C6C1ADD" w14:textId="77777777" w:rsidTr="00D40E1A">
        <w:trPr>
          <w:jc w:val="center"/>
        </w:trPr>
        <w:tc>
          <w:tcPr>
            <w:tcW w:w="2263" w:type="dxa"/>
            <w:vAlign w:val="center"/>
          </w:tcPr>
          <w:p w14:paraId="5F691B38" w14:textId="743F6296" w:rsidR="00F64DCC" w:rsidRPr="001E4E72" w:rsidRDefault="00F64DCC" w:rsidP="00D40E1A">
            <w:pPr>
              <w:keepNext/>
              <w:jc w:val="center"/>
            </w:pPr>
            <w:r w:rsidRPr="001E4E72">
              <w:t>IRR / Idler station (N)</w:t>
            </w:r>
          </w:p>
        </w:tc>
        <w:tc>
          <w:tcPr>
            <w:tcW w:w="1985" w:type="dxa"/>
            <w:vAlign w:val="center"/>
          </w:tcPr>
          <w:p w14:paraId="28246ED8" w14:textId="37F10459" w:rsidR="00F64DCC" w:rsidRPr="001E4E72" w:rsidRDefault="00C7519A" w:rsidP="00D40E1A">
            <w:pPr>
              <w:keepNext/>
              <w:jc w:val="center"/>
            </w:pPr>
            <w:r>
              <w:t>30.</w:t>
            </w:r>
            <w:r w:rsidR="00A14ED1">
              <w:t>9</w:t>
            </w:r>
            <w:r>
              <w:t>7</w:t>
            </w:r>
          </w:p>
        </w:tc>
        <w:tc>
          <w:tcPr>
            <w:tcW w:w="1984" w:type="dxa"/>
            <w:vAlign w:val="center"/>
          </w:tcPr>
          <w:p w14:paraId="2795F8B3" w14:textId="1C8FCAD4" w:rsidR="00F64DCC" w:rsidRPr="001E4E72" w:rsidRDefault="00C7519A" w:rsidP="00D40E1A">
            <w:pPr>
              <w:keepNext/>
              <w:jc w:val="center"/>
            </w:pPr>
            <w:r>
              <w:t>46.77</w:t>
            </w:r>
          </w:p>
        </w:tc>
      </w:tr>
      <w:tr w:rsidR="00F64DCC" w:rsidRPr="001E4E72" w14:paraId="0F8D3B11" w14:textId="77777777" w:rsidTr="00D40E1A">
        <w:trPr>
          <w:jc w:val="center"/>
        </w:trPr>
        <w:tc>
          <w:tcPr>
            <w:tcW w:w="2263" w:type="dxa"/>
            <w:vAlign w:val="center"/>
          </w:tcPr>
          <w:p w14:paraId="36736937" w14:textId="1CA154D0" w:rsidR="00F64DCC" w:rsidRPr="001E4E72" w:rsidRDefault="00F64DCC" w:rsidP="00D40E1A">
            <w:pPr>
              <w:keepNext/>
              <w:jc w:val="center"/>
            </w:pPr>
            <w:r w:rsidRPr="001E4E72">
              <w:t>Total IRR (</w:t>
            </w:r>
            <w:proofErr w:type="spellStart"/>
            <w:r w:rsidRPr="001E4E72">
              <w:t>kN</w:t>
            </w:r>
            <w:proofErr w:type="spellEnd"/>
            <w:r w:rsidRPr="001E4E72">
              <w:t>)</w:t>
            </w:r>
          </w:p>
        </w:tc>
        <w:tc>
          <w:tcPr>
            <w:tcW w:w="1985" w:type="dxa"/>
            <w:vAlign w:val="center"/>
          </w:tcPr>
          <w:p w14:paraId="04983927" w14:textId="1525FB43" w:rsidR="00F64DCC" w:rsidRPr="001E4E72" w:rsidRDefault="00C7519A" w:rsidP="00D40E1A">
            <w:pPr>
              <w:keepNext/>
              <w:jc w:val="center"/>
            </w:pPr>
            <w:r>
              <w:t>61</w:t>
            </w:r>
            <w:r w:rsidR="00A14ED1">
              <w:t>.9</w:t>
            </w:r>
            <w:r>
              <w:t>4</w:t>
            </w:r>
          </w:p>
        </w:tc>
        <w:tc>
          <w:tcPr>
            <w:tcW w:w="1984" w:type="dxa"/>
            <w:vAlign w:val="center"/>
          </w:tcPr>
          <w:p w14:paraId="3577131D" w14:textId="4C29E9DE" w:rsidR="00F64DCC" w:rsidRPr="001E4E72" w:rsidRDefault="00C7519A" w:rsidP="00D40E1A">
            <w:pPr>
              <w:keepNext/>
              <w:jc w:val="center"/>
            </w:pPr>
            <w:r>
              <w:t>280.62</w:t>
            </w:r>
          </w:p>
        </w:tc>
      </w:tr>
    </w:tbl>
    <w:p w14:paraId="380E22D4" w14:textId="5E02EEDF" w:rsidR="00644B08" w:rsidRDefault="00644B08" w:rsidP="00644B08">
      <w:pPr>
        <w:keepNext/>
        <w:rPr>
          <w:rFonts w:cs="Times New Roman"/>
        </w:rPr>
      </w:pPr>
    </w:p>
    <w:p w14:paraId="3192CA36" w14:textId="77777777" w:rsidR="00954EB1" w:rsidRDefault="00954EB1" w:rsidP="00644B08">
      <w:pPr>
        <w:keepNext/>
        <w:rPr>
          <w:rFonts w:cs="Times New Roman"/>
        </w:rPr>
      </w:pPr>
    </w:p>
    <w:p w14:paraId="1526CA41" w14:textId="6B55BFE6" w:rsidR="00521F23" w:rsidRDefault="00521F23" w:rsidP="00644B08">
      <w:pPr>
        <w:keepNext/>
        <w:rPr>
          <w:rFonts w:cs="Times New Roman"/>
        </w:rPr>
      </w:pPr>
      <w:r>
        <w:rPr>
          <w:rFonts w:cs="Times New Roman"/>
        </w:rPr>
        <w:t xml:space="preserve">It is worth </w:t>
      </w:r>
      <w:r w:rsidR="00912D11">
        <w:rPr>
          <w:rFonts w:cs="Times New Roman"/>
        </w:rPr>
        <w:t>considerati</w:t>
      </w:r>
      <w:r w:rsidR="000151F8">
        <w:rPr>
          <w:rFonts w:cs="Times New Roman"/>
        </w:rPr>
        <w:t>on</w:t>
      </w:r>
      <w:r>
        <w:rPr>
          <w:rFonts w:cs="Times New Roman"/>
        </w:rPr>
        <w:t xml:space="preserve"> that although a higher tension is required to maintain </w:t>
      </w:r>
      <w:r w:rsidR="004A12F4">
        <w:rPr>
          <w:rFonts w:cs="Times New Roman"/>
        </w:rPr>
        <w:t xml:space="preserve">a belt </w:t>
      </w:r>
      <w:r>
        <w:rPr>
          <w:rFonts w:cs="Times New Roman"/>
        </w:rPr>
        <w:t>sag</w:t>
      </w:r>
      <w:r w:rsidR="004A12F4">
        <w:rPr>
          <w:rFonts w:cs="Times New Roman"/>
        </w:rPr>
        <w:t xml:space="preserve"> ratio of 1%</w:t>
      </w:r>
      <w:r>
        <w:rPr>
          <w:rFonts w:cs="Times New Roman"/>
        </w:rPr>
        <w:t xml:space="preserve"> over the larger Big Roller</w:t>
      </w:r>
      <w:r>
        <w:rPr>
          <w:rFonts w:ascii="Calibri" w:hAnsi="Calibri" w:cs="Calibri"/>
        </w:rPr>
        <w:t>™</w:t>
      </w:r>
      <w:r>
        <w:rPr>
          <w:rFonts w:cs="Times New Roman"/>
        </w:rPr>
        <w:t xml:space="preserve"> idler station span, </w:t>
      </w:r>
      <w:r w:rsidR="004A12F4">
        <w:rPr>
          <w:rFonts w:cs="Times New Roman"/>
        </w:rPr>
        <w:t xml:space="preserve">for </w:t>
      </w:r>
      <w:r w:rsidR="004D3914">
        <w:rPr>
          <w:rFonts w:cs="Times New Roman"/>
        </w:rPr>
        <w:t xml:space="preserve">longer distances </w:t>
      </w:r>
      <w:r>
        <w:rPr>
          <w:rFonts w:cs="Times New Roman"/>
        </w:rPr>
        <w:t xml:space="preserve">the effective tension at the head end </w:t>
      </w:r>
      <w:r w:rsidR="004A12F4">
        <w:rPr>
          <w:rFonts w:cs="Times New Roman"/>
        </w:rPr>
        <w:t xml:space="preserve">of the system </w:t>
      </w:r>
      <w:r w:rsidR="00912D11">
        <w:rPr>
          <w:rFonts w:cs="Times New Roman"/>
        </w:rPr>
        <w:t>can</w:t>
      </w:r>
      <w:r>
        <w:rPr>
          <w:rFonts w:cs="Times New Roman"/>
        </w:rPr>
        <w:t xml:space="preserve"> be reduced due to the impact of lower</w:t>
      </w:r>
      <w:r w:rsidR="004A12F4">
        <w:rPr>
          <w:rFonts w:cs="Times New Roman"/>
        </w:rPr>
        <w:t xml:space="preserve">ing the </w:t>
      </w:r>
      <w:r w:rsidR="00A01ADD">
        <w:rPr>
          <w:rFonts w:cs="Times New Roman"/>
        </w:rPr>
        <w:t>IRR</w:t>
      </w:r>
      <w:r w:rsidR="00912D11">
        <w:rPr>
          <w:rFonts w:cs="Times New Roman"/>
        </w:rPr>
        <w:t>. This m</w:t>
      </w:r>
      <w:r>
        <w:rPr>
          <w:rFonts w:cs="Times New Roman"/>
        </w:rPr>
        <w:t>ean</w:t>
      </w:r>
      <w:r w:rsidR="00912D11">
        <w:rPr>
          <w:rFonts w:cs="Times New Roman"/>
        </w:rPr>
        <w:t>s</w:t>
      </w:r>
      <w:r>
        <w:rPr>
          <w:rFonts w:cs="Times New Roman"/>
        </w:rPr>
        <w:t xml:space="preserve"> a smaller turndown </w:t>
      </w:r>
      <w:r w:rsidR="004D3914">
        <w:rPr>
          <w:rFonts w:cs="Times New Roman"/>
        </w:rPr>
        <w:t>ratio</w:t>
      </w:r>
      <w:r>
        <w:rPr>
          <w:rFonts w:cs="Times New Roman"/>
        </w:rPr>
        <w:t xml:space="preserve"> between </w:t>
      </w:r>
      <w:r w:rsidR="00912D11">
        <w:rPr>
          <w:rFonts w:cs="Times New Roman"/>
        </w:rPr>
        <w:t xml:space="preserve">maximum </w:t>
      </w:r>
      <w:r>
        <w:rPr>
          <w:rFonts w:cs="Times New Roman"/>
        </w:rPr>
        <w:t xml:space="preserve">and </w:t>
      </w:r>
      <w:r w:rsidR="00912D11">
        <w:rPr>
          <w:rFonts w:cs="Times New Roman"/>
        </w:rPr>
        <w:lastRenderedPageBreak/>
        <w:t xml:space="preserve">minimum tension </w:t>
      </w:r>
      <w:r w:rsidR="004D3914">
        <w:rPr>
          <w:rFonts w:cs="Times New Roman"/>
        </w:rPr>
        <w:t>is possible</w:t>
      </w:r>
      <w:r w:rsidR="00912D11">
        <w:rPr>
          <w:rFonts w:cs="Times New Roman"/>
        </w:rPr>
        <w:t xml:space="preserve"> and can change outcomes for selected splice factor of safety or ST rating of steel cord belts</w:t>
      </w:r>
      <w:r>
        <w:rPr>
          <w:rFonts w:cs="Times New Roman"/>
        </w:rPr>
        <w:t xml:space="preserve">. </w:t>
      </w:r>
    </w:p>
    <w:p w14:paraId="3E00CF18" w14:textId="3404B95E" w:rsidR="00521F23" w:rsidRDefault="00521F23" w:rsidP="00644B08">
      <w:pPr>
        <w:keepNext/>
        <w:rPr>
          <w:rFonts w:cs="Times New Roman"/>
        </w:rPr>
      </w:pPr>
    </w:p>
    <w:p w14:paraId="34481E3F" w14:textId="77777777" w:rsidR="00954EB1" w:rsidRPr="001E4E72" w:rsidRDefault="00954EB1" w:rsidP="00644B08">
      <w:pPr>
        <w:keepNext/>
        <w:rPr>
          <w:rFonts w:cs="Times New Roman"/>
        </w:rPr>
      </w:pPr>
    </w:p>
    <w:p w14:paraId="33A6B9FC" w14:textId="6559EAF4" w:rsidR="00C42A77" w:rsidRDefault="003A15AB" w:rsidP="00D368EA">
      <w:pPr>
        <w:pStyle w:val="Heading2"/>
        <w:numPr>
          <w:ilvl w:val="1"/>
          <w:numId w:val="2"/>
        </w:numPr>
        <w:ind w:left="426"/>
      </w:pPr>
      <w:r w:rsidRPr="001E4E72">
        <w:t>Rim</w:t>
      </w:r>
      <w:r w:rsidR="00C42A77" w:rsidRPr="001E4E72">
        <w:t xml:space="preserve"> Drag</w:t>
      </w:r>
    </w:p>
    <w:p w14:paraId="4597885A" w14:textId="77777777" w:rsidR="00954EB1" w:rsidRPr="00954EB1" w:rsidRDefault="00954EB1" w:rsidP="00AE4F89"/>
    <w:p w14:paraId="405F1DC8" w14:textId="3929168E" w:rsidR="00602EBC" w:rsidRDefault="00602EBC" w:rsidP="00602EBC">
      <w:pPr>
        <w:rPr>
          <w:rFonts w:cs="Times New Roman"/>
        </w:rPr>
      </w:pPr>
      <w:r w:rsidRPr="001E4E72">
        <w:rPr>
          <w:rFonts w:cs="Times New Roman"/>
        </w:rPr>
        <w:t>Typical limits on Rim Drag</w:t>
      </w:r>
      <w:r w:rsidR="003F33A5">
        <w:rPr>
          <w:rFonts w:cs="Times New Roman"/>
        </w:rPr>
        <w:t xml:space="preserve"> </w:t>
      </w:r>
      <w:r w:rsidRPr="001E4E72">
        <w:rPr>
          <w:rFonts w:cs="Times New Roman"/>
        </w:rPr>
        <w:t xml:space="preserve">specified within the Iron Ore industry are outlined below in </w:t>
      </w:r>
      <w:r w:rsidRPr="001E4E72">
        <w:rPr>
          <w:rFonts w:cs="Times New Roman"/>
        </w:rPr>
        <w:fldChar w:fldCharType="begin"/>
      </w:r>
      <w:r w:rsidRPr="001E4E72">
        <w:rPr>
          <w:rFonts w:cs="Times New Roman"/>
        </w:rPr>
        <w:instrText xml:space="preserve"> REF _Ref133740698 \h  \* MERGEFORMAT </w:instrText>
      </w:r>
      <w:r w:rsidRPr="001E4E72">
        <w:rPr>
          <w:rFonts w:cs="Times New Roman"/>
        </w:rPr>
      </w:r>
      <w:r w:rsidRPr="001E4E72">
        <w:rPr>
          <w:rFonts w:cs="Times New Roman"/>
        </w:rPr>
        <w:fldChar w:fldCharType="separate"/>
      </w:r>
      <w:r w:rsidR="00661E37" w:rsidRPr="00661E37">
        <w:rPr>
          <w:rFonts w:cs="Times New Roman"/>
          <w:szCs w:val="20"/>
        </w:rPr>
        <w:t xml:space="preserve">Table </w:t>
      </w:r>
      <w:r w:rsidR="00661E37" w:rsidRPr="00661E37">
        <w:rPr>
          <w:rFonts w:cs="Times New Roman"/>
          <w:noProof/>
          <w:szCs w:val="20"/>
        </w:rPr>
        <w:t>4</w:t>
      </w:r>
      <w:r w:rsidRPr="001E4E72">
        <w:rPr>
          <w:rFonts w:cs="Times New Roman"/>
        </w:rPr>
        <w:fldChar w:fldCharType="end"/>
      </w:r>
      <w:r w:rsidRPr="001E4E72">
        <w:rPr>
          <w:rFonts w:cs="Times New Roman"/>
        </w:rPr>
        <w:t>.</w:t>
      </w:r>
    </w:p>
    <w:p w14:paraId="66B2944D" w14:textId="666354B3" w:rsidR="00E50714" w:rsidRDefault="00E50714" w:rsidP="00602EBC">
      <w:pPr>
        <w:rPr>
          <w:rFonts w:cs="Times New Roman"/>
        </w:rPr>
      </w:pPr>
    </w:p>
    <w:p w14:paraId="0BB5446D" w14:textId="77777777" w:rsidR="00954EB1" w:rsidRPr="001E4E72" w:rsidRDefault="00954EB1" w:rsidP="00602EBC">
      <w:pPr>
        <w:rPr>
          <w:rFonts w:cs="Times New Roman"/>
        </w:rPr>
      </w:pPr>
    </w:p>
    <w:p w14:paraId="38224924" w14:textId="0F9A6CF6" w:rsidR="00602EBC" w:rsidRDefault="00602EBC" w:rsidP="00602EBC">
      <w:pPr>
        <w:jc w:val="center"/>
        <w:rPr>
          <w:rFonts w:cs="Times New Roman"/>
        </w:rPr>
      </w:pPr>
      <w:bookmarkStart w:id="18" w:name="_Ref133740698"/>
      <w:r w:rsidRPr="001E4E72">
        <w:rPr>
          <w:rFonts w:cs="Times New Roman"/>
          <w:b/>
          <w:bCs/>
          <w:szCs w:val="20"/>
        </w:rPr>
        <w:t xml:space="preserve">Table </w:t>
      </w:r>
      <w:r w:rsidRPr="001E4E72">
        <w:rPr>
          <w:rFonts w:cs="Times New Roman"/>
          <w:b/>
          <w:bCs/>
          <w:szCs w:val="20"/>
        </w:rPr>
        <w:fldChar w:fldCharType="begin"/>
      </w:r>
      <w:r w:rsidRPr="001E4E72">
        <w:rPr>
          <w:rFonts w:cs="Times New Roman"/>
          <w:b/>
          <w:bCs/>
          <w:szCs w:val="20"/>
        </w:rPr>
        <w:instrText xml:space="preserve"> SEQ Table \* ARABIC </w:instrText>
      </w:r>
      <w:r w:rsidRPr="001E4E72">
        <w:rPr>
          <w:rFonts w:cs="Times New Roman"/>
          <w:b/>
          <w:bCs/>
          <w:szCs w:val="20"/>
        </w:rPr>
        <w:fldChar w:fldCharType="separate"/>
      </w:r>
      <w:r w:rsidR="00661E37">
        <w:rPr>
          <w:rFonts w:cs="Times New Roman"/>
          <w:b/>
          <w:bCs/>
          <w:noProof/>
          <w:szCs w:val="20"/>
        </w:rPr>
        <w:t>4</w:t>
      </w:r>
      <w:r w:rsidRPr="001E4E72">
        <w:rPr>
          <w:rFonts w:cs="Times New Roman"/>
          <w:b/>
          <w:bCs/>
          <w:noProof/>
          <w:szCs w:val="20"/>
        </w:rPr>
        <w:fldChar w:fldCharType="end"/>
      </w:r>
      <w:bookmarkEnd w:id="18"/>
      <w:r w:rsidRPr="001E4E72">
        <w:rPr>
          <w:rFonts w:cs="Times New Roman"/>
          <w:szCs w:val="20"/>
        </w:rPr>
        <w:t xml:space="preserve"> Typical Rim Drag </w:t>
      </w:r>
      <w:r w:rsidR="00DD6DD7" w:rsidRPr="001E4E72">
        <w:rPr>
          <w:rFonts w:cs="Times New Roman"/>
          <w:szCs w:val="20"/>
        </w:rPr>
        <w:t xml:space="preserve">specification </w:t>
      </w:r>
      <w:r w:rsidRPr="001E4E72">
        <w:rPr>
          <w:rFonts w:cs="Times New Roman"/>
          <w:szCs w:val="20"/>
        </w:rPr>
        <w:t>limit</w:t>
      </w:r>
      <w:r w:rsidR="00DD6DD7" w:rsidRPr="001E4E72">
        <w:rPr>
          <w:rFonts w:cs="Times New Roman"/>
          <w:szCs w:val="20"/>
        </w:rPr>
        <w:t>s</w:t>
      </w:r>
      <w:r w:rsidRPr="001E4E72">
        <w:rPr>
          <w:rFonts w:cs="Times New Roman"/>
          <w:szCs w:val="20"/>
        </w:rPr>
        <w:t xml:space="preserve"> </w:t>
      </w:r>
      <w:r w:rsidRPr="001E4E72">
        <w:rPr>
          <w:rFonts w:cs="Times New Roman"/>
        </w:rPr>
        <w:t>for 20°C at 4m/s</w:t>
      </w:r>
    </w:p>
    <w:p w14:paraId="16D08A6E" w14:textId="77777777" w:rsidR="00954EB1" w:rsidRPr="001E4E72" w:rsidRDefault="00954EB1" w:rsidP="00602EBC">
      <w:pPr>
        <w:jc w:val="center"/>
        <w:rPr>
          <w:rFonts w:cs="Times New Roman"/>
        </w:rPr>
      </w:pPr>
    </w:p>
    <w:tbl>
      <w:tblPr>
        <w:tblStyle w:val="TableGrid"/>
        <w:tblW w:w="0" w:type="auto"/>
        <w:jc w:val="center"/>
        <w:tblLook w:val="04A0" w:firstRow="1" w:lastRow="0" w:firstColumn="1" w:lastColumn="0" w:noHBand="0" w:noVBand="1"/>
      </w:tblPr>
      <w:tblGrid>
        <w:gridCol w:w="1592"/>
        <w:gridCol w:w="1385"/>
        <w:gridCol w:w="1275"/>
      </w:tblGrid>
      <w:tr w:rsidR="00602EBC" w:rsidRPr="001E4E72" w14:paraId="35E4970B" w14:textId="77777777" w:rsidTr="00D40E1A">
        <w:trPr>
          <w:jc w:val="center"/>
        </w:trPr>
        <w:tc>
          <w:tcPr>
            <w:tcW w:w="1592" w:type="dxa"/>
            <w:vAlign w:val="center"/>
          </w:tcPr>
          <w:p w14:paraId="165CBDED" w14:textId="77777777" w:rsidR="00602EBC" w:rsidRPr="00D40E1A" w:rsidRDefault="00602EBC" w:rsidP="00D40E1A">
            <w:pPr>
              <w:jc w:val="center"/>
              <w:rPr>
                <w:b/>
                <w:bCs/>
              </w:rPr>
            </w:pPr>
            <w:r w:rsidRPr="00D40E1A">
              <w:rPr>
                <w:b/>
                <w:bCs/>
              </w:rPr>
              <w:t>Bearing size</w:t>
            </w:r>
          </w:p>
        </w:tc>
        <w:tc>
          <w:tcPr>
            <w:tcW w:w="1385" w:type="dxa"/>
            <w:vAlign w:val="center"/>
          </w:tcPr>
          <w:p w14:paraId="7EEEEA63" w14:textId="77777777" w:rsidR="00602EBC" w:rsidRPr="00D40E1A" w:rsidRDefault="00602EBC" w:rsidP="00D40E1A">
            <w:pPr>
              <w:jc w:val="center"/>
              <w:rPr>
                <w:b/>
                <w:bCs/>
              </w:rPr>
            </w:pPr>
            <w:r w:rsidRPr="00D40E1A">
              <w:rPr>
                <w:b/>
                <w:bCs/>
              </w:rPr>
              <w:t>152mm (N/idler)</w:t>
            </w:r>
          </w:p>
        </w:tc>
        <w:tc>
          <w:tcPr>
            <w:tcW w:w="1275" w:type="dxa"/>
            <w:vAlign w:val="center"/>
          </w:tcPr>
          <w:p w14:paraId="2EA2C822" w14:textId="77777777" w:rsidR="00602EBC" w:rsidRPr="00D40E1A" w:rsidRDefault="00602EBC" w:rsidP="00D40E1A">
            <w:pPr>
              <w:jc w:val="center"/>
              <w:rPr>
                <w:b/>
                <w:bCs/>
              </w:rPr>
            </w:pPr>
            <w:r w:rsidRPr="00D40E1A">
              <w:rPr>
                <w:b/>
                <w:bCs/>
              </w:rPr>
              <w:t>178mm (N/idler)</w:t>
            </w:r>
          </w:p>
        </w:tc>
      </w:tr>
      <w:tr w:rsidR="00602EBC" w:rsidRPr="001E4E72" w14:paraId="7A3C9233" w14:textId="77777777" w:rsidTr="00D40E1A">
        <w:trPr>
          <w:jc w:val="center"/>
        </w:trPr>
        <w:tc>
          <w:tcPr>
            <w:tcW w:w="1592" w:type="dxa"/>
            <w:vAlign w:val="center"/>
          </w:tcPr>
          <w:p w14:paraId="1D8360E8" w14:textId="77777777" w:rsidR="00602EBC" w:rsidRPr="001E4E72" w:rsidRDefault="00602EBC" w:rsidP="00D40E1A">
            <w:pPr>
              <w:jc w:val="center"/>
            </w:pPr>
            <w:r w:rsidRPr="001E4E72">
              <w:t>6308</w:t>
            </w:r>
          </w:p>
        </w:tc>
        <w:tc>
          <w:tcPr>
            <w:tcW w:w="1385" w:type="dxa"/>
            <w:vAlign w:val="center"/>
          </w:tcPr>
          <w:p w14:paraId="54296AF0" w14:textId="77777777" w:rsidR="00602EBC" w:rsidRPr="001E4E72" w:rsidRDefault="00602EBC" w:rsidP="00D40E1A">
            <w:pPr>
              <w:jc w:val="center"/>
            </w:pPr>
            <w:r w:rsidRPr="001E4E72">
              <w:t>3.6</w:t>
            </w:r>
          </w:p>
        </w:tc>
        <w:tc>
          <w:tcPr>
            <w:tcW w:w="1275" w:type="dxa"/>
            <w:vAlign w:val="center"/>
          </w:tcPr>
          <w:p w14:paraId="53F85E0A" w14:textId="77777777" w:rsidR="00602EBC" w:rsidRPr="001E4E72" w:rsidRDefault="00602EBC" w:rsidP="00D40E1A">
            <w:pPr>
              <w:jc w:val="center"/>
            </w:pPr>
            <w:r w:rsidRPr="001E4E72">
              <w:t>3.4</w:t>
            </w:r>
          </w:p>
        </w:tc>
      </w:tr>
      <w:tr w:rsidR="00602EBC" w:rsidRPr="001E4E72" w14:paraId="3FB46D3C" w14:textId="77777777" w:rsidTr="00D40E1A">
        <w:trPr>
          <w:jc w:val="center"/>
        </w:trPr>
        <w:tc>
          <w:tcPr>
            <w:tcW w:w="1592" w:type="dxa"/>
            <w:vAlign w:val="center"/>
          </w:tcPr>
          <w:p w14:paraId="00C1B64D" w14:textId="77777777" w:rsidR="00602EBC" w:rsidRPr="001E4E72" w:rsidRDefault="00602EBC" w:rsidP="00D40E1A">
            <w:pPr>
              <w:jc w:val="center"/>
            </w:pPr>
            <w:r w:rsidRPr="001E4E72">
              <w:t>6309</w:t>
            </w:r>
          </w:p>
        </w:tc>
        <w:tc>
          <w:tcPr>
            <w:tcW w:w="1385" w:type="dxa"/>
            <w:vAlign w:val="center"/>
          </w:tcPr>
          <w:p w14:paraId="227B608C" w14:textId="77777777" w:rsidR="00602EBC" w:rsidRPr="001E4E72" w:rsidRDefault="00602EBC" w:rsidP="00D40E1A">
            <w:pPr>
              <w:jc w:val="center"/>
            </w:pPr>
            <w:r w:rsidRPr="001E4E72">
              <w:t>4.1</w:t>
            </w:r>
          </w:p>
        </w:tc>
        <w:tc>
          <w:tcPr>
            <w:tcW w:w="1275" w:type="dxa"/>
            <w:vAlign w:val="center"/>
          </w:tcPr>
          <w:p w14:paraId="723393A7" w14:textId="77777777" w:rsidR="00602EBC" w:rsidRPr="001E4E72" w:rsidRDefault="00602EBC" w:rsidP="00D40E1A">
            <w:pPr>
              <w:jc w:val="center"/>
            </w:pPr>
            <w:r w:rsidRPr="001E4E72">
              <w:t>4.0</w:t>
            </w:r>
          </w:p>
        </w:tc>
      </w:tr>
    </w:tbl>
    <w:p w14:paraId="03FE0957" w14:textId="38614A49" w:rsidR="008B360F" w:rsidRDefault="008B360F" w:rsidP="008B360F">
      <w:pPr>
        <w:rPr>
          <w:rFonts w:cs="Times New Roman"/>
        </w:rPr>
      </w:pPr>
    </w:p>
    <w:p w14:paraId="076BAEE9" w14:textId="77777777" w:rsidR="00954EB1" w:rsidRDefault="00954EB1" w:rsidP="008B360F">
      <w:pPr>
        <w:rPr>
          <w:rFonts w:cs="Times New Roman"/>
        </w:rPr>
      </w:pPr>
    </w:p>
    <w:p w14:paraId="03D75222" w14:textId="4AAFA6BF" w:rsidR="007A6C8C" w:rsidRDefault="008B360F" w:rsidP="00392304">
      <w:pPr>
        <w:rPr>
          <w:rFonts w:cs="Times New Roman"/>
        </w:rPr>
      </w:pPr>
      <w:r w:rsidRPr="001E4E72">
        <w:rPr>
          <w:rFonts w:cs="Times New Roman"/>
        </w:rPr>
        <w:t xml:space="preserve">Across the </w:t>
      </w:r>
      <w:r w:rsidR="00464520">
        <w:rPr>
          <w:rFonts w:cs="Times New Roman"/>
        </w:rPr>
        <w:t>design</w:t>
      </w:r>
      <w:r w:rsidRPr="001E4E72">
        <w:rPr>
          <w:rFonts w:cs="Times New Roman"/>
        </w:rPr>
        <w:t xml:space="preserve"> belt </w:t>
      </w:r>
      <w:r w:rsidR="00464520">
        <w:rPr>
          <w:rFonts w:cs="Times New Roman"/>
        </w:rPr>
        <w:t>speeds</w:t>
      </w:r>
      <w:r w:rsidRPr="001E4E72">
        <w:rPr>
          <w:rFonts w:cs="Times New Roman"/>
        </w:rPr>
        <w:t xml:space="preserve">, angular velocity decreases with increased diameter. Load is increased </w:t>
      </w:r>
      <w:r w:rsidR="00556FF4">
        <w:rPr>
          <w:rFonts w:cs="Times New Roman"/>
        </w:rPr>
        <w:t>when</w:t>
      </w:r>
      <w:r w:rsidRPr="001E4E72">
        <w:rPr>
          <w:rFonts w:cs="Times New Roman"/>
        </w:rPr>
        <w:t xml:space="preserve"> the </w:t>
      </w:r>
      <w:r w:rsidR="00556FF4">
        <w:rPr>
          <w:rFonts w:cs="Times New Roman"/>
        </w:rPr>
        <w:t>s</w:t>
      </w:r>
      <w:r w:rsidRPr="001E4E72">
        <w:rPr>
          <w:rFonts w:cs="Times New Roman"/>
        </w:rPr>
        <w:t>pan between idler stations</w:t>
      </w:r>
      <w:r w:rsidR="00556FF4">
        <w:rPr>
          <w:rFonts w:cs="Times New Roman"/>
        </w:rPr>
        <w:t xml:space="preserve"> increases</w:t>
      </w:r>
      <w:r w:rsidRPr="001E4E72">
        <w:rPr>
          <w:rFonts w:cs="Times New Roman"/>
        </w:rPr>
        <w:t>. Th</w:t>
      </w:r>
      <w:r w:rsidR="00556FF4">
        <w:rPr>
          <w:rFonts w:cs="Times New Roman"/>
        </w:rPr>
        <w:t>e</w:t>
      </w:r>
      <w:r w:rsidRPr="001E4E72">
        <w:rPr>
          <w:rFonts w:cs="Times New Roman"/>
        </w:rPr>
        <w:t xml:space="preserve"> </w:t>
      </w:r>
      <w:r>
        <w:rPr>
          <w:rFonts w:cs="Times New Roman"/>
        </w:rPr>
        <w:t xml:space="preserve">increase </w:t>
      </w:r>
      <w:r w:rsidR="00556FF4">
        <w:rPr>
          <w:rFonts w:cs="Times New Roman"/>
        </w:rPr>
        <w:t xml:space="preserve">in load </w:t>
      </w:r>
      <w:r w:rsidR="00556FF4" w:rsidRPr="001E4E72">
        <w:rPr>
          <w:rFonts w:cs="Times New Roman"/>
        </w:rPr>
        <w:t xml:space="preserve">with the Big Roller™ design </w:t>
      </w:r>
      <w:r w:rsidRPr="001E4E72">
        <w:rPr>
          <w:rFonts w:cs="Times New Roman"/>
        </w:rPr>
        <w:t>is offset through the addition of a second central roll</w:t>
      </w:r>
      <w:r w:rsidR="007A6C8C">
        <w:rPr>
          <w:rFonts w:cs="Times New Roman"/>
        </w:rPr>
        <w:t xml:space="preserve"> and t</w:t>
      </w:r>
      <w:r w:rsidRPr="001E4E72">
        <w:rPr>
          <w:rFonts w:cs="Times New Roman"/>
        </w:rPr>
        <w:t xml:space="preserve">hus, it can be shown that the </w:t>
      </w:r>
      <w:proofErr w:type="gramStart"/>
      <w:r w:rsidR="00556FF4" w:rsidRPr="001E4E72">
        <w:rPr>
          <w:rFonts w:cs="Times New Roman"/>
        </w:rPr>
        <w:t xml:space="preserve">6309 </w:t>
      </w:r>
      <w:r w:rsidRPr="001E4E72">
        <w:rPr>
          <w:rFonts w:cs="Times New Roman"/>
        </w:rPr>
        <w:t>bearing</w:t>
      </w:r>
      <w:proofErr w:type="gramEnd"/>
      <w:r w:rsidRPr="001E4E72">
        <w:rPr>
          <w:rFonts w:cs="Times New Roman"/>
        </w:rPr>
        <w:t xml:space="preserve"> size can be maintained for a prescribed L</w:t>
      </w:r>
      <w:r w:rsidRPr="001E4E72">
        <w:rPr>
          <w:rFonts w:cs="Times New Roman"/>
          <w:vertAlign w:val="subscript"/>
        </w:rPr>
        <w:t>10</w:t>
      </w:r>
      <w:r w:rsidRPr="001E4E72">
        <w:rPr>
          <w:rFonts w:cs="Times New Roman"/>
        </w:rPr>
        <w:t xml:space="preserve"> bearing life (65,000</w:t>
      </w:r>
      <w:r w:rsidR="004A12F4">
        <w:rPr>
          <w:rFonts w:cs="Times New Roman"/>
        </w:rPr>
        <w:t xml:space="preserve"> </w:t>
      </w:r>
      <w:r w:rsidRPr="001E4E72">
        <w:rPr>
          <w:rFonts w:cs="Times New Roman"/>
        </w:rPr>
        <w:t xml:space="preserve">hrs) and shaft deflection limits (8 mins). With this being the case, a sealing design </w:t>
      </w:r>
      <w:r w:rsidR="00506519">
        <w:rPr>
          <w:rFonts w:cs="Times New Roman"/>
        </w:rPr>
        <w:t xml:space="preserve">(radial or axial) </w:t>
      </w:r>
      <w:r w:rsidRPr="001E4E72">
        <w:rPr>
          <w:rFonts w:cs="Times New Roman"/>
        </w:rPr>
        <w:t>used on a 178</w:t>
      </w:r>
      <w:r w:rsidR="004A12F4">
        <w:rPr>
          <w:rFonts w:cs="Times New Roman"/>
        </w:rPr>
        <w:t xml:space="preserve"> </w:t>
      </w:r>
      <w:r w:rsidRPr="001E4E72">
        <w:rPr>
          <w:rFonts w:cs="Times New Roman"/>
        </w:rPr>
        <w:t>mm shell can be maintained for the 508</w:t>
      </w:r>
      <w:r w:rsidR="004A12F4">
        <w:rPr>
          <w:rFonts w:cs="Times New Roman"/>
        </w:rPr>
        <w:t xml:space="preserve"> </w:t>
      </w:r>
      <w:r w:rsidRPr="001E4E72">
        <w:rPr>
          <w:rFonts w:cs="Times New Roman"/>
        </w:rPr>
        <w:t>mm shell design</w:t>
      </w:r>
      <w:r>
        <w:rPr>
          <w:rFonts w:cs="Times New Roman"/>
        </w:rPr>
        <w:t xml:space="preserve">.  </w:t>
      </w:r>
      <w:r w:rsidR="004F7ACE">
        <w:rPr>
          <w:rFonts w:cs="Times New Roman"/>
        </w:rPr>
        <w:t xml:space="preserve">A designer </w:t>
      </w:r>
      <w:r>
        <w:rPr>
          <w:rFonts w:cs="Times New Roman"/>
        </w:rPr>
        <w:t xml:space="preserve">could </w:t>
      </w:r>
      <w:r w:rsidR="007A6C8C">
        <w:rPr>
          <w:rFonts w:cs="Times New Roman"/>
        </w:rPr>
        <w:t>therefor</w:t>
      </w:r>
      <w:r w:rsidR="004A12F4">
        <w:rPr>
          <w:rFonts w:cs="Times New Roman"/>
        </w:rPr>
        <w:t>e</w:t>
      </w:r>
      <w:r w:rsidR="007A6C8C">
        <w:rPr>
          <w:rFonts w:cs="Times New Roman"/>
        </w:rPr>
        <w:t xml:space="preserve"> </w:t>
      </w:r>
      <w:r>
        <w:rPr>
          <w:rFonts w:cs="Times New Roman"/>
        </w:rPr>
        <w:t xml:space="preserve">simplistically consider </w:t>
      </w:r>
      <w:r w:rsidR="004877E7">
        <w:rPr>
          <w:rFonts w:cs="Times New Roman"/>
        </w:rPr>
        <w:t>r</w:t>
      </w:r>
      <w:r w:rsidR="004F7ACE">
        <w:rPr>
          <w:rFonts w:cs="Times New Roman"/>
        </w:rPr>
        <w:t xml:space="preserve">im </w:t>
      </w:r>
      <w:r w:rsidR="004877E7">
        <w:rPr>
          <w:rFonts w:cs="Times New Roman"/>
        </w:rPr>
        <w:t>d</w:t>
      </w:r>
      <w:r w:rsidR="004F7ACE">
        <w:rPr>
          <w:rFonts w:cs="Times New Roman"/>
        </w:rPr>
        <w:t xml:space="preserve">rag </w:t>
      </w:r>
      <w:r>
        <w:rPr>
          <w:rFonts w:cs="Times New Roman"/>
        </w:rPr>
        <w:t xml:space="preserve">as being directly proportional to </w:t>
      </w:r>
      <w:r w:rsidR="004877E7">
        <w:rPr>
          <w:rFonts w:cs="Times New Roman"/>
        </w:rPr>
        <w:t xml:space="preserve">the </w:t>
      </w:r>
      <w:r>
        <w:rPr>
          <w:rFonts w:cs="Times New Roman"/>
        </w:rPr>
        <w:t>diameter</w:t>
      </w:r>
      <w:r w:rsidR="00464520">
        <w:rPr>
          <w:rFonts w:cs="Times New Roman"/>
        </w:rPr>
        <w:t xml:space="preserve">. </w:t>
      </w:r>
    </w:p>
    <w:p w14:paraId="7A5752BF" w14:textId="77777777" w:rsidR="004F7ACE" w:rsidRDefault="004F7ACE" w:rsidP="00392304">
      <w:pPr>
        <w:rPr>
          <w:rFonts w:cs="Times New Roman"/>
        </w:rPr>
      </w:pPr>
    </w:p>
    <w:p w14:paraId="671CB2FE" w14:textId="2919770D" w:rsidR="008B360F" w:rsidRDefault="00003402" w:rsidP="00392304">
      <w:pPr>
        <w:rPr>
          <w:rFonts w:cs="Times New Roman"/>
        </w:rPr>
      </w:pPr>
      <w:r>
        <w:rPr>
          <w:rFonts w:cs="Times New Roman"/>
        </w:rPr>
        <w:t xml:space="preserve">Using the </w:t>
      </w:r>
      <w:r>
        <w:rPr>
          <w:rFonts w:cs="Times New Roman"/>
          <w:lang w:val="en-GB"/>
        </w:rPr>
        <w:t>SKF model,</w:t>
      </w:r>
      <w:r>
        <w:rPr>
          <w:rFonts w:cs="Times New Roman"/>
        </w:rPr>
        <w:t xml:space="preserve"> </w:t>
      </w:r>
      <w:r w:rsidR="008B360F">
        <w:rPr>
          <w:rFonts w:cs="Times New Roman"/>
        </w:rPr>
        <w:t>[</w:t>
      </w:r>
      <w:bookmarkStart w:id="19" w:name="_Ref134256663"/>
      <w:r w:rsidR="008B360F" w:rsidRPr="008B360F">
        <w:rPr>
          <w:rStyle w:val="EndnoteReference"/>
          <w:rFonts w:cs="Times New Roman"/>
          <w:vertAlign w:val="baseline"/>
          <w:lang w:val="en-GB"/>
        </w:rPr>
        <w:endnoteReference w:id="14"/>
      </w:r>
      <w:bookmarkEnd w:id="19"/>
      <w:r w:rsidR="008B360F">
        <w:rPr>
          <w:rFonts w:cs="Times New Roman"/>
        </w:rPr>
        <w:t>]</w:t>
      </w:r>
      <w:r w:rsidR="008B360F" w:rsidRPr="008B360F">
        <w:rPr>
          <w:rFonts w:cs="Times New Roman"/>
        </w:rPr>
        <w:t xml:space="preserve"> </w:t>
      </w:r>
      <w:r w:rsidR="008B360F">
        <w:rPr>
          <w:rFonts w:cs="Times New Roman"/>
        </w:rPr>
        <w:t xml:space="preserve">presents </w:t>
      </w:r>
      <w:r w:rsidR="008B360F" w:rsidRPr="008B360F">
        <w:rPr>
          <w:rFonts w:cs="Times New Roman"/>
        </w:rPr>
        <w:t xml:space="preserve">the </w:t>
      </w:r>
      <w:r w:rsidR="008B360F">
        <w:rPr>
          <w:rFonts w:cs="Times New Roman"/>
        </w:rPr>
        <w:t>Total F</w:t>
      </w:r>
      <w:r w:rsidR="008B360F" w:rsidRPr="008B360F">
        <w:rPr>
          <w:rFonts w:cs="Times New Roman"/>
        </w:rPr>
        <w:t xml:space="preserve">rictional </w:t>
      </w:r>
      <w:r w:rsidR="008B360F">
        <w:rPr>
          <w:rFonts w:cs="Times New Roman"/>
        </w:rPr>
        <w:t>M</w:t>
      </w:r>
      <w:r w:rsidR="008B360F" w:rsidRPr="008B360F">
        <w:rPr>
          <w:rFonts w:cs="Times New Roman"/>
        </w:rPr>
        <w:t xml:space="preserve">oment for a 6310 bearing </w:t>
      </w:r>
      <w:r w:rsidR="008B360F">
        <w:rPr>
          <w:rFonts w:cs="Times New Roman"/>
        </w:rPr>
        <w:t>against rotational speed, mean diameter and dynamic viscosity</w:t>
      </w:r>
      <w:r w:rsidR="00464520">
        <w:rPr>
          <w:rFonts w:cs="Times New Roman"/>
        </w:rPr>
        <w:t xml:space="preserve">, </w:t>
      </w:r>
      <w:r w:rsidR="00464520" w:rsidRPr="008B360F">
        <w:rPr>
          <w:rFonts w:cs="Times New Roman"/>
        </w:rPr>
        <w:fldChar w:fldCharType="begin"/>
      </w:r>
      <w:r w:rsidR="00464520" w:rsidRPr="008B360F">
        <w:rPr>
          <w:rFonts w:cs="Times New Roman"/>
        </w:rPr>
        <w:instrText xml:space="preserve"> REF _Ref134185070 \h  \* MERGEFORMAT </w:instrText>
      </w:r>
      <w:r w:rsidR="00464520" w:rsidRPr="008B360F">
        <w:rPr>
          <w:rFonts w:cs="Times New Roman"/>
        </w:rPr>
      </w:r>
      <w:r w:rsidR="00464520" w:rsidRPr="008B360F">
        <w:rPr>
          <w:rFonts w:cs="Times New Roman"/>
        </w:rPr>
        <w:fldChar w:fldCharType="separate"/>
      </w:r>
      <w:r w:rsidR="00661E37" w:rsidRPr="00661E37">
        <w:rPr>
          <w:rFonts w:cs="Times New Roman"/>
        </w:rPr>
        <w:t xml:space="preserve">Figure </w:t>
      </w:r>
      <w:r w:rsidR="00661E37" w:rsidRPr="00661E37">
        <w:rPr>
          <w:rFonts w:cs="Times New Roman"/>
          <w:noProof/>
        </w:rPr>
        <w:t>6</w:t>
      </w:r>
      <w:r w:rsidR="00464520" w:rsidRPr="008B360F">
        <w:rPr>
          <w:rFonts w:cs="Times New Roman"/>
        </w:rPr>
        <w:fldChar w:fldCharType="end"/>
      </w:r>
      <w:r w:rsidR="008B360F">
        <w:rPr>
          <w:rFonts w:cs="Times New Roman"/>
        </w:rPr>
        <w:t>.</w:t>
      </w:r>
      <w:r w:rsidR="00464520">
        <w:rPr>
          <w:rFonts w:cs="Times New Roman"/>
        </w:rPr>
        <w:t xml:space="preserve"> </w:t>
      </w:r>
    </w:p>
    <w:p w14:paraId="251680AE" w14:textId="313EFB92" w:rsidR="004A12F4" w:rsidRDefault="004A12F4" w:rsidP="00392304">
      <w:pPr>
        <w:rPr>
          <w:rFonts w:cs="Times New Roman"/>
        </w:rPr>
      </w:pPr>
    </w:p>
    <w:p w14:paraId="5845ECA6" w14:textId="77777777" w:rsidR="004A12F4" w:rsidRPr="008B360F" w:rsidRDefault="004A12F4" w:rsidP="00392304">
      <w:pPr>
        <w:rPr>
          <w:rFonts w:cs="Times New Roman"/>
        </w:rPr>
      </w:pPr>
    </w:p>
    <w:p w14:paraId="0AF33845" w14:textId="55E6AD66" w:rsidR="00607F6A" w:rsidRDefault="006828EC" w:rsidP="00607F6A">
      <w:pPr>
        <w:jc w:val="center"/>
        <w:rPr>
          <w:rFonts w:cs="Times New Roman"/>
        </w:rPr>
      </w:pPr>
      <w:r w:rsidRPr="006828EC">
        <w:rPr>
          <w:rFonts w:cs="Times New Roman"/>
          <w:noProof/>
        </w:rPr>
        <w:drawing>
          <wp:inline distT="0" distB="0" distL="0" distR="0" wp14:anchorId="54CB8E66" wp14:editId="01F013A2">
            <wp:extent cx="4366895" cy="24011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354"/>
                    <a:stretch/>
                  </pic:blipFill>
                  <pic:spPr bwMode="auto">
                    <a:xfrm>
                      <a:off x="0" y="0"/>
                      <a:ext cx="4414610" cy="2427419"/>
                    </a:xfrm>
                    <a:prstGeom prst="rect">
                      <a:avLst/>
                    </a:prstGeom>
                    <a:ln>
                      <a:noFill/>
                    </a:ln>
                    <a:extLst>
                      <a:ext uri="{53640926-AAD7-44D8-BBD7-CCE9431645EC}">
                        <a14:shadowObscured xmlns:a14="http://schemas.microsoft.com/office/drawing/2010/main"/>
                      </a:ext>
                    </a:extLst>
                  </pic:spPr>
                </pic:pic>
              </a:graphicData>
            </a:graphic>
          </wp:inline>
        </w:drawing>
      </w:r>
    </w:p>
    <w:p w14:paraId="0D970138" w14:textId="77777777" w:rsidR="00954EB1" w:rsidRDefault="00954EB1" w:rsidP="00607F6A">
      <w:pPr>
        <w:jc w:val="center"/>
        <w:rPr>
          <w:rFonts w:cs="Times New Roman"/>
        </w:rPr>
      </w:pPr>
    </w:p>
    <w:p w14:paraId="261DDE51" w14:textId="4949FFC7" w:rsidR="00607F6A" w:rsidRPr="001E4E72" w:rsidRDefault="00607F6A" w:rsidP="00607F6A">
      <w:pPr>
        <w:jc w:val="center"/>
        <w:rPr>
          <w:rFonts w:cs="Times New Roman"/>
          <w:lang w:val="en-GB"/>
        </w:rPr>
      </w:pPr>
      <w:bookmarkStart w:id="20" w:name="_Ref134185070"/>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6</w:t>
      </w:r>
      <w:r w:rsidRPr="001E4E72">
        <w:rPr>
          <w:rFonts w:cs="Times New Roman"/>
          <w:b/>
          <w:bCs/>
          <w:noProof/>
        </w:rPr>
        <w:fldChar w:fldCharType="end"/>
      </w:r>
      <w:bookmarkEnd w:id="20"/>
      <w:r w:rsidRPr="001E4E72">
        <w:rPr>
          <w:rFonts w:cs="Times New Roman"/>
        </w:rPr>
        <w:t xml:space="preserve"> </w:t>
      </w:r>
      <w:r>
        <w:rPr>
          <w:rFonts w:cs="Times New Roman"/>
          <w:lang w:val="en-GB"/>
        </w:rPr>
        <w:t>Typical</w:t>
      </w:r>
      <w:r w:rsidR="006828EC">
        <w:rPr>
          <w:rFonts w:cs="Times New Roman"/>
          <w:lang w:val="en-GB"/>
        </w:rPr>
        <w:t xml:space="preserve"> </w:t>
      </w:r>
      <w:r w:rsidR="007A6C8C">
        <w:rPr>
          <w:rFonts w:cs="Times New Roman"/>
          <w:lang w:val="en-GB"/>
        </w:rPr>
        <w:t>r</w:t>
      </w:r>
      <w:r w:rsidR="006828EC">
        <w:rPr>
          <w:rFonts w:cs="Times New Roman"/>
          <w:lang w:val="en-GB"/>
        </w:rPr>
        <w:t xml:space="preserve">olling and </w:t>
      </w:r>
      <w:r w:rsidR="007A6C8C">
        <w:rPr>
          <w:rFonts w:cs="Times New Roman"/>
          <w:lang w:val="en-GB"/>
        </w:rPr>
        <w:t>s</w:t>
      </w:r>
      <w:r w:rsidR="006828EC">
        <w:rPr>
          <w:rFonts w:cs="Times New Roman"/>
          <w:lang w:val="en-GB"/>
        </w:rPr>
        <w:t>liding components of</w:t>
      </w:r>
      <w:r>
        <w:rPr>
          <w:rFonts w:cs="Times New Roman"/>
          <w:lang w:val="en-GB"/>
        </w:rPr>
        <w:t xml:space="preserve"> </w:t>
      </w:r>
      <w:r w:rsidR="007A6C8C">
        <w:rPr>
          <w:rFonts w:cs="Times New Roman"/>
          <w:lang w:val="en-GB"/>
        </w:rPr>
        <w:t>t</w:t>
      </w:r>
      <w:r>
        <w:rPr>
          <w:rFonts w:cs="Times New Roman"/>
          <w:lang w:val="en-GB"/>
        </w:rPr>
        <w:t xml:space="preserve">otal </w:t>
      </w:r>
      <w:r w:rsidR="007A6C8C">
        <w:rPr>
          <w:rFonts w:cs="Times New Roman"/>
          <w:lang w:val="en-GB"/>
        </w:rPr>
        <w:t>F</w:t>
      </w:r>
      <w:r>
        <w:rPr>
          <w:rFonts w:cs="Times New Roman"/>
          <w:lang w:val="en-GB"/>
        </w:rPr>
        <w:t xml:space="preserve">rictional </w:t>
      </w:r>
      <w:r w:rsidR="007A6C8C">
        <w:rPr>
          <w:rFonts w:cs="Times New Roman"/>
          <w:lang w:val="en-GB"/>
        </w:rPr>
        <w:t>M</w:t>
      </w:r>
      <w:r>
        <w:rPr>
          <w:rFonts w:cs="Times New Roman"/>
          <w:lang w:val="en-GB"/>
        </w:rPr>
        <w:t>oment</w:t>
      </w:r>
      <w:r w:rsidR="00112EE6">
        <w:rPr>
          <w:rFonts w:cs="Times New Roman"/>
          <w:lang w:val="en-GB"/>
        </w:rPr>
        <w:t xml:space="preserve"> [</w:t>
      </w:r>
      <w:r w:rsidR="00112EE6">
        <w:rPr>
          <w:rFonts w:cs="Times New Roman"/>
          <w:lang w:val="en-GB"/>
        </w:rPr>
        <w:fldChar w:fldCharType="begin"/>
      </w:r>
      <w:r w:rsidR="00112EE6">
        <w:rPr>
          <w:rFonts w:cs="Times New Roman"/>
          <w:lang w:val="en-GB"/>
        </w:rPr>
        <w:instrText xml:space="preserve"> NOTEREF _Ref134256663 \h </w:instrText>
      </w:r>
      <w:r w:rsidR="00112EE6">
        <w:rPr>
          <w:rFonts w:cs="Times New Roman"/>
          <w:lang w:val="en-GB"/>
        </w:rPr>
      </w:r>
      <w:r w:rsidR="00112EE6">
        <w:rPr>
          <w:rFonts w:cs="Times New Roman"/>
          <w:lang w:val="en-GB"/>
        </w:rPr>
        <w:fldChar w:fldCharType="separate"/>
      </w:r>
      <w:r w:rsidR="00661E37">
        <w:rPr>
          <w:rFonts w:cs="Times New Roman"/>
          <w:lang w:val="en-GB"/>
        </w:rPr>
        <w:t>13</w:t>
      </w:r>
      <w:r w:rsidR="00112EE6">
        <w:rPr>
          <w:rFonts w:cs="Times New Roman"/>
          <w:lang w:val="en-GB"/>
        </w:rPr>
        <w:fldChar w:fldCharType="end"/>
      </w:r>
      <w:r w:rsidR="00112EE6">
        <w:rPr>
          <w:rFonts w:cs="Times New Roman"/>
          <w:lang w:val="en-GB"/>
        </w:rPr>
        <w:t>]</w:t>
      </w:r>
    </w:p>
    <w:p w14:paraId="5EF63360" w14:textId="412C9E4B" w:rsidR="00607F6A" w:rsidRDefault="00607F6A" w:rsidP="00607F6A">
      <w:pPr>
        <w:jc w:val="center"/>
        <w:rPr>
          <w:rFonts w:cs="Times New Roman"/>
        </w:rPr>
      </w:pPr>
    </w:p>
    <w:p w14:paraId="67C17451" w14:textId="77777777" w:rsidR="00954EB1" w:rsidRDefault="00954EB1" w:rsidP="00607F6A">
      <w:pPr>
        <w:jc w:val="center"/>
        <w:rPr>
          <w:rFonts w:cs="Times New Roman"/>
        </w:rPr>
      </w:pPr>
    </w:p>
    <w:p w14:paraId="3B942871" w14:textId="3946E611" w:rsidR="00506519" w:rsidRDefault="00003402" w:rsidP="006828EC">
      <w:pPr>
        <w:rPr>
          <w:rFonts w:cs="Times New Roman"/>
        </w:rPr>
      </w:pPr>
      <w:r>
        <w:rPr>
          <w:rFonts w:cs="Times New Roman"/>
        </w:rPr>
        <w:t>Again, t</w:t>
      </w:r>
      <w:r w:rsidR="00464520">
        <w:rPr>
          <w:rFonts w:cs="Times New Roman"/>
        </w:rPr>
        <w:t>h</w:t>
      </w:r>
      <w:r w:rsidR="00DA752F">
        <w:rPr>
          <w:rFonts w:cs="Times New Roman"/>
        </w:rPr>
        <w:t>e</w:t>
      </w:r>
      <w:r w:rsidR="00464520">
        <w:rPr>
          <w:rFonts w:cs="Times New Roman"/>
        </w:rPr>
        <w:t xml:space="preserve"> total </w:t>
      </w:r>
      <w:r w:rsidR="004A12F4">
        <w:rPr>
          <w:rFonts w:cs="Times New Roman"/>
        </w:rPr>
        <w:t xml:space="preserve">frictional moment </w:t>
      </w:r>
      <w:r w:rsidR="00464520">
        <w:rPr>
          <w:rFonts w:cs="Times New Roman"/>
        </w:rPr>
        <w:t xml:space="preserve">could </w:t>
      </w:r>
      <w:r w:rsidR="007A6C8C">
        <w:rPr>
          <w:rFonts w:cs="Times New Roman"/>
        </w:rPr>
        <w:t xml:space="preserve">be </w:t>
      </w:r>
      <w:r w:rsidR="00464520">
        <w:rPr>
          <w:rFonts w:cs="Times New Roman"/>
        </w:rPr>
        <w:t xml:space="preserve">read </w:t>
      </w:r>
      <w:r>
        <w:rPr>
          <w:rFonts w:cs="Times New Roman"/>
        </w:rPr>
        <w:t xml:space="preserve">by a designer </w:t>
      </w:r>
      <w:r w:rsidR="00464520">
        <w:rPr>
          <w:rFonts w:cs="Times New Roman"/>
        </w:rPr>
        <w:t>at each respective rotational speed</w:t>
      </w:r>
      <w:r w:rsidR="00DA752F">
        <w:rPr>
          <w:rFonts w:cs="Times New Roman"/>
        </w:rPr>
        <w:t>, h</w:t>
      </w:r>
      <w:r w:rsidR="00464520">
        <w:rPr>
          <w:rFonts w:cs="Times New Roman"/>
        </w:rPr>
        <w:t>owever it should be noted that due to reduction in angular velocity with increasing diameters, g</w:t>
      </w:r>
      <w:r w:rsidR="00464520" w:rsidRPr="00AB2A50">
        <w:rPr>
          <w:rFonts w:cs="Times New Roman"/>
        </w:rPr>
        <w:t xml:space="preserve">rease </w:t>
      </w:r>
      <w:r w:rsidR="00464520">
        <w:rPr>
          <w:rFonts w:cs="Times New Roman"/>
        </w:rPr>
        <w:t xml:space="preserve">specifications </w:t>
      </w:r>
      <w:r w:rsidR="00506519">
        <w:rPr>
          <w:rFonts w:cs="Times New Roman"/>
        </w:rPr>
        <w:t>for slower rotational speeds associated with the Big Roller</w:t>
      </w:r>
      <w:r w:rsidR="00506519">
        <w:rPr>
          <w:rFonts w:ascii="Calibri" w:hAnsi="Calibri" w:cs="Calibri"/>
        </w:rPr>
        <w:t>™</w:t>
      </w:r>
      <w:r w:rsidR="00506519">
        <w:rPr>
          <w:rFonts w:cs="Times New Roman"/>
        </w:rPr>
        <w:t xml:space="preserve"> design </w:t>
      </w:r>
      <w:r w:rsidR="00464520">
        <w:rPr>
          <w:rFonts w:cs="Times New Roman"/>
        </w:rPr>
        <w:t xml:space="preserve">will require </w:t>
      </w:r>
      <w:r w:rsidR="00464520" w:rsidRPr="00AB2A50">
        <w:rPr>
          <w:rFonts w:cs="Times New Roman"/>
        </w:rPr>
        <w:t>a high</w:t>
      </w:r>
      <w:r w:rsidR="00464520">
        <w:rPr>
          <w:rFonts w:cs="Times New Roman"/>
        </w:rPr>
        <w:t>er</w:t>
      </w:r>
      <w:r w:rsidR="00464520" w:rsidRPr="00AB2A50">
        <w:rPr>
          <w:rFonts w:cs="Times New Roman"/>
        </w:rPr>
        <w:t xml:space="preserve"> base oil viscosity</w:t>
      </w:r>
      <w:r w:rsidR="006C08D0">
        <w:rPr>
          <w:rFonts w:cs="Times New Roman"/>
        </w:rPr>
        <w:t xml:space="preserve"> (100 </w:t>
      </w:r>
      <w:proofErr w:type="spellStart"/>
      <w:r w:rsidR="006C08D0">
        <w:rPr>
          <w:rFonts w:cs="Times New Roman"/>
        </w:rPr>
        <w:t>cST</w:t>
      </w:r>
      <w:proofErr w:type="spellEnd"/>
      <w:r w:rsidR="006C08D0">
        <w:rPr>
          <w:rFonts w:cs="Times New Roman"/>
        </w:rPr>
        <w:t>)</w:t>
      </w:r>
      <w:r w:rsidR="00464520" w:rsidRPr="00AB2A50">
        <w:rPr>
          <w:rFonts w:cs="Times New Roman"/>
        </w:rPr>
        <w:t>, different thickener type</w:t>
      </w:r>
      <w:r w:rsidR="00464520">
        <w:rPr>
          <w:rFonts w:cs="Times New Roman"/>
        </w:rPr>
        <w:t>s</w:t>
      </w:r>
      <w:r w:rsidR="00464520" w:rsidRPr="00AB2A50">
        <w:rPr>
          <w:rFonts w:cs="Times New Roman"/>
        </w:rPr>
        <w:t xml:space="preserve"> and </w:t>
      </w:r>
      <w:r w:rsidR="00464520">
        <w:rPr>
          <w:rFonts w:cs="Times New Roman"/>
        </w:rPr>
        <w:t xml:space="preserve">potentially </w:t>
      </w:r>
      <w:r w:rsidR="004877E7">
        <w:rPr>
          <w:rFonts w:cs="Times New Roman"/>
        </w:rPr>
        <w:t xml:space="preserve">extreme </w:t>
      </w:r>
      <w:proofErr w:type="spellStart"/>
      <w:r w:rsidR="004877E7">
        <w:rPr>
          <w:rFonts w:cs="Times New Roman"/>
        </w:rPr>
        <w:t>presssure</w:t>
      </w:r>
      <w:proofErr w:type="spellEnd"/>
      <w:r w:rsidR="00464520" w:rsidRPr="00AB2A50">
        <w:rPr>
          <w:rFonts w:cs="Times New Roman"/>
        </w:rPr>
        <w:t xml:space="preserve"> additives</w:t>
      </w:r>
      <w:r w:rsidR="00464520">
        <w:rPr>
          <w:rFonts w:cs="Times New Roman"/>
        </w:rPr>
        <w:t xml:space="preserve"> </w:t>
      </w:r>
      <w:r w:rsidR="00506519">
        <w:rPr>
          <w:rFonts w:cs="Times New Roman"/>
        </w:rPr>
        <w:t>when compared to traditional idler grease</w:t>
      </w:r>
      <w:r w:rsidR="006C08D0">
        <w:rPr>
          <w:rFonts w:cs="Times New Roman"/>
        </w:rPr>
        <w:t xml:space="preserve"> </w:t>
      </w:r>
      <w:r w:rsidR="00D57827">
        <w:rPr>
          <w:rFonts w:cs="Times New Roman"/>
        </w:rPr>
        <w:t xml:space="preserve">specifications </w:t>
      </w:r>
      <w:r w:rsidR="006C08D0">
        <w:rPr>
          <w:rFonts w:cs="Times New Roman"/>
        </w:rPr>
        <w:t xml:space="preserve">(50 </w:t>
      </w:r>
      <w:proofErr w:type="spellStart"/>
      <w:r w:rsidR="006C08D0">
        <w:rPr>
          <w:rFonts w:cs="Times New Roman"/>
        </w:rPr>
        <w:t>cST</w:t>
      </w:r>
      <w:proofErr w:type="spellEnd"/>
      <w:r w:rsidR="006C08D0">
        <w:rPr>
          <w:rFonts w:cs="Times New Roman"/>
        </w:rPr>
        <w:t>)</w:t>
      </w:r>
      <w:r w:rsidR="00506519">
        <w:rPr>
          <w:rFonts w:cs="Times New Roman"/>
        </w:rPr>
        <w:t xml:space="preserve"> to minimise </w:t>
      </w:r>
      <w:r w:rsidR="004A12F4">
        <w:rPr>
          <w:rFonts w:cs="Times New Roman"/>
        </w:rPr>
        <w:t>the frictional moment</w:t>
      </w:r>
      <w:r w:rsidR="00464520" w:rsidRPr="00AB2A50">
        <w:rPr>
          <w:rFonts w:cs="Times New Roman"/>
        </w:rPr>
        <w:t>.</w:t>
      </w:r>
      <w:r w:rsidR="00464520">
        <w:rPr>
          <w:rFonts w:cs="Times New Roman"/>
        </w:rPr>
        <w:t xml:space="preserve"> </w:t>
      </w:r>
      <w:r w:rsidR="00506519">
        <w:rPr>
          <w:rFonts w:cs="Times New Roman"/>
        </w:rPr>
        <w:t>Th</w:t>
      </w:r>
      <w:r w:rsidR="004F7ACE">
        <w:rPr>
          <w:rFonts w:cs="Times New Roman"/>
        </w:rPr>
        <w:t>e consideration to viscosity</w:t>
      </w:r>
      <w:r w:rsidR="00506519">
        <w:rPr>
          <w:rFonts w:cs="Times New Roman"/>
        </w:rPr>
        <w:t xml:space="preserve"> can be observed in the </w:t>
      </w:r>
      <w:r w:rsidR="00506519" w:rsidRPr="00506519">
        <w:rPr>
          <w:rFonts w:cs="Times New Roman"/>
        </w:rPr>
        <w:fldChar w:fldCharType="begin"/>
      </w:r>
      <w:r w:rsidR="00506519" w:rsidRPr="00506519">
        <w:rPr>
          <w:rFonts w:cs="Times New Roman"/>
        </w:rPr>
        <w:instrText xml:space="preserve"> REF _Ref134256695 \h  \* MERGEFORMAT </w:instrText>
      </w:r>
      <w:r w:rsidR="00506519" w:rsidRPr="00506519">
        <w:rPr>
          <w:rFonts w:cs="Times New Roman"/>
        </w:rPr>
      </w:r>
      <w:r w:rsidR="00506519" w:rsidRPr="00506519">
        <w:rPr>
          <w:rFonts w:cs="Times New Roman"/>
        </w:rPr>
        <w:fldChar w:fldCharType="separate"/>
      </w:r>
      <w:r w:rsidR="00661E37" w:rsidRPr="00661E37">
        <w:rPr>
          <w:rFonts w:cs="Times New Roman"/>
        </w:rPr>
        <w:t xml:space="preserve">Figure </w:t>
      </w:r>
      <w:r w:rsidR="00661E37" w:rsidRPr="00661E37">
        <w:rPr>
          <w:rFonts w:cs="Times New Roman"/>
          <w:noProof/>
        </w:rPr>
        <w:t>7</w:t>
      </w:r>
      <w:r w:rsidR="00506519" w:rsidRPr="00506519">
        <w:rPr>
          <w:rFonts w:cs="Times New Roman"/>
        </w:rPr>
        <w:fldChar w:fldCharType="end"/>
      </w:r>
      <w:r w:rsidR="00506519" w:rsidRPr="00506519">
        <w:rPr>
          <w:rFonts w:cs="Times New Roman"/>
        </w:rPr>
        <w:t>.</w:t>
      </w:r>
    </w:p>
    <w:p w14:paraId="74EF610A" w14:textId="4723FEE7" w:rsidR="00506519" w:rsidRDefault="00506519" w:rsidP="006828EC">
      <w:pPr>
        <w:rPr>
          <w:rFonts w:cs="Times New Roman"/>
        </w:rPr>
      </w:pPr>
    </w:p>
    <w:p w14:paraId="4AF6B6DD" w14:textId="77777777" w:rsidR="00954EB1" w:rsidRDefault="00954EB1" w:rsidP="006828EC">
      <w:pPr>
        <w:rPr>
          <w:rFonts w:cs="Times New Roman"/>
        </w:rPr>
      </w:pPr>
    </w:p>
    <w:p w14:paraId="61FC2774" w14:textId="4CC3E9EE" w:rsidR="00506519" w:rsidRDefault="004877E7" w:rsidP="00506519">
      <w:pPr>
        <w:jc w:val="center"/>
        <w:rPr>
          <w:rFonts w:cs="Times New Roman"/>
        </w:rPr>
      </w:pPr>
      <w:r>
        <w:rPr>
          <w:noProof/>
        </w:rPr>
        <w:lastRenderedPageBreak/>
        <w:drawing>
          <wp:inline distT="0" distB="0" distL="0" distR="0" wp14:anchorId="551DB921" wp14:editId="53D4605E">
            <wp:extent cx="4569176" cy="1737360"/>
            <wp:effectExtent l="0" t="0" r="3175" b="0"/>
            <wp:docPr id="14833191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9118" name=""/>
                    <pic:cNvPicPr/>
                  </pic:nvPicPr>
                  <pic:blipFill>
                    <a:blip r:embed="rId14"/>
                    <a:stretch>
                      <a:fillRect/>
                    </a:stretch>
                  </pic:blipFill>
                  <pic:spPr>
                    <a:xfrm>
                      <a:off x="0" y="0"/>
                      <a:ext cx="4573785" cy="1739113"/>
                    </a:xfrm>
                    <a:prstGeom prst="rect">
                      <a:avLst/>
                    </a:prstGeom>
                  </pic:spPr>
                </pic:pic>
              </a:graphicData>
            </a:graphic>
          </wp:inline>
        </w:drawing>
      </w:r>
    </w:p>
    <w:p w14:paraId="27F3D3AC" w14:textId="77777777" w:rsidR="00954EB1" w:rsidRDefault="00954EB1" w:rsidP="00506519">
      <w:pPr>
        <w:jc w:val="center"/>
        <w:rPr>
          <w:rFonts w:cs="Times New Roman"/>
        </w:rPr>
      </w:pPr>
    </w:p>
    <w:p w14:paraId="17531004" w14:textId="0BE265D4" w:rsidR="00506519" w:rsidRPr="001E4E72" w:rsidRDefault="00506519" w:rsidP="00506519">
      <w:pPr>
        <w:jc w:val="center"/>
        <w:rPr>
          <w:rFonts w:cs="Times New Roman"/>
          <w:lang w:val="en-GB"/>
        </w:rPr>
      </w:pPr>
      <w:bookmarkStart w:id="21" w:name="_Ref134256695"/>
      <w:r w:rsidRPr="001E4E72">
        <w:rPr>
          <w:rFonts w:cs="Times New Roman"/>
          <w:b/>
          <w:bCs/>
        </w:rPr>
        <w:t xml:space="preserve">Figure </w:t>
      </w:r>
      <w:r w:rsidRPr="001E4E72">
        <w:rPr>
          <w:rFonts w:cs="Times New Roman"/>
          <w:b/>
          <w:bCs/>
        </w:rPr>
        <w:fldChar w:fldCharType="begin"/>
      </w:r>
      <w:r w:rsidRPr="001E4E72">
        <w:rPr>
          <w:rFonts w:cs="Times New Roman"/>
          <w:b/>
          <w:bCs/>
        </w:rPr>
        <w:instrText xml:space="preserve"> SEQ Figure \* ARABIC </w:instrText>
      </w:r>
      <w:r w:rsidRPr="001E4E72">
        <w:rPr>
          <w:rFonts w:cs="Times New Roman"/>
          <w:b/>
          <w:bCs/>
        </w:rPr>
        <w:fldChar w:fldCharType="separate"/>
      </w:r>
      <w:r w:rsidR="00661E37">
        <w:rPr>
          <w:rFonts w:cs="Times New Roman"/>
          <w:b/>
          <w:bCs/>
          <w:noProof/>
        </w:rPr>
        <w:t>7</w:t>
      </w:r>
      <w:r w:rsidRPr="001E4E72">
        <w:rPr>
          <w:rFonts w:cs="Times New Roman"/>
          <w:b/>
          <w:bCs/>
          <w:noProof/>
        </w:rPr>
        <w:fldChar w:fldCharType="end"/>
      </w:r>
      <w:bookmarkEnd w:id="21"/>
      <w:r w:rsidRPr="001E4E72">
        <w:rPr>
          <w:rFonts w:cs="Times New Roman"/>
        </w:rPr>
        <w:t xml:space="preserve"> </w:t>
      </w:r>
      <w:r>
        <w:rPr>
          <w:rFonts w:cs="Times New Roman"/>
          <w:lang w:val="en-GB"/>
        </w:rPr>
        <w:t>Frictional Moment for different lubrication conditions [</w:t>
      </w:r>
      <w:r w:rsidR="00112EE6" w:rsidRPr="00C771CC">
        <w:rPr>
          <w:rStyle w:val="EndnoteReference"/>
          <w:rFonts w:cs="Times New Roman"/>
          <w:vertAlign w:val="baseline"/>
          <w:lang w:val="en-GB"/>
        </w:rPr>
        <w:endnoteReference w:id="15"/>
      </w:r>
      <w:r w:rsidRPr="00C771CC">
        <w:rPr>
          <w:rFonts w:cs="Times New Roman"/>
          <w:lang w:val="en-GB"/>
        </w:rPr>
        <w:t>]</w:t>
      </w:r>
    </w:p>
    <w:p w14:paraId="3641D9F3" w14:textId="5B1DCB1F" w:rsidR="00506519" w:rsidRDefault="00506519" w:rsidP="006828EC">
      <w:pPr>
        <w:rPr>
          <w:rFonts w:cs="Times New Roman"/>
        </w:rPr>
      </w:pPr>
    </w:p>
    <w:p w14:paraId="21064FF0" w14:textId="77777777" w:rsidR="00954EB1" w:rsidRDefault="00954EB1" w:rsidP="006828EC">
      <w:pPr>
        <w:rPr>
          <w:rFonts w:cs="Times New Roman"/>
        </w:rPr>
      </w:pPr>
    </w:p>
    <w:p w14:paraId="61D0BBFB" w14:textId="49ED35E0" w:rsidR="00396F64" w:rsidRDefault="00464520" w:rsidP="00C771CC">
      <w:pPr>
        <w:rPr>
          <w:rFonts w:cs="Times New Roman"/>
        </w:rPr>
      </w:pPr>
      <w:r>
        <w:rPr>
          <w:rFonts w:cs="Times New Roman"/>
        </w:rPr>
        <w:t>S</w:t>
      </w:r>
      <w:r w:rsidRPr="001E4E72">
        <w:rPr>
          <w:rFonts w:cs="Times New Roman"/>
          <w:lang w:val="pt-BR"/>
        </w:rPr>
        <w:t xml:space="preserve">pecific </w:t>
      </w:r>
      <w:r>
        <w:rPr>
          <w:rFonts w:cs="Times New Roman"/>
          <w:lang w:val="pt-BR"/>
        </w:rPr>
        <w:t xml:space="preserve">consideration should be </w:t>
      </w:r>
      <w:r w:rsidR="00DA752F">
        <w:rPr>
          <w:rFonts w:cs="Times New Roman"/>
          <w:lang w:val="pt-BR"/>
        </w:rPr>
        <w:t xml:space="preserve">given by </w:t>
      </w:r>
      <w:r w:rsidR="007A6C8C">
        <w:rPr>
          <w:rFonts w:cs="Times New Roman"/>
          <w:lang w:val="pt-BR"/>
        </w:rPr>
        <w:t xml:space="preserve">idler </w:t>
      </w:r>
      <w:r w:rsidR="00DA752F">
        <w:rPr>
          <w:rFonts w:cs="Times New Roman"/>
          <w:lang w:val="pt-BR"/>
        </w:rPr>
        <w:t xml:space="preserve">designers </w:t>
      </w:r>
      <w:r w:rsidR="00D57827">
        <w:rPr>
          <w:rFonts w:cs="Times New Roman"/>
          <w:lang w:val="pt-BR"/>
        </w:rPr>
        <w:t xml:space="preserve">and manufacturers </w:t>
      </w:r>
      <w:r>
        <w:rPr>
          <w:rFonts w:cs="Times New Roman"/>
          <w:lang w:val="pt-BR"/>
        </w:rPr>
        <w:t xml:space="preserve">to ensure that </w:t>
      </w:r>
      <w:r w:rsidR="004A12F4">
        <w:rPr>
          <w:rFonts w:cs="Times New Roman"/>
          <w:lang w:val="pt-BR"/>
        </w:rPr>
        <w:t xml:space="preserve">the </w:t>
      </w:r>
      <w:r w:rsidR="007A6C8C">
        <w:rPr>
          <w:rFonts w:cs="Times New Roman"/>
          <w:lang w:val="pt-BR"/>
        </w:rPr>
        <w:t xml:space="preserve">calculated </w:t>
      </w:r>
      <w:r w:rsidRPr="001E4E72">
        <w:rPr>
          <w:rFonts w:cs="Times New Roman"/>
        </w:rPr>
        <w:t>lubricant life (</w:t>
      </w:r>
      <w:proofErr w:type="spellStart"/>
      <w:r w:rsidRPr="001E4E72">
        <w:rPr>
          <w:rFonts w:cs="Times New Roman"/>
        </w:rPr>
        <w:t>L</w:t>
      </w:r>
      <w:r w:rsidRPr="001E4E72">
        <w:rPr>
          <w:rFonts w:cs="Times New Roman"/>
          <w:vertAlign w:val="subscript"/>
        </w:rPr>
        <w:t>mh</w:t>
      </w:r>
      <w:proofErr w:type="spellEnd"/>
      <w:r w:rsidRPr="001E4E72">
        <w:rPr>
          <w:rFonts w:cs="Times New Roman"/>
        </w:rPr>
        <w:t>) in accordance with ISO 281</w:t>
      </w:r>
      <w:r>
        <w:rPr>
          <w:rFonts w:cs="Times New Roman"/>
        </w:rPr>
        <w:t xml:space="preserve"> </w:t>
      </w:r>
      <w:r w:rsidR="007A6C8C">
        <w:rPr>
          <w:rFonts w:cs="Times New Roman"/>
        </w:rPr>
        <w:t>is</w:t>
      </w:r>
      <w:r>
        <w:rPr>
          <w:rFonts w:cs="Times New Roman"/>
        </w:rPr>
        <w:t xml:space="preserve"> equal to or greater than</w:t>
      </w:r>
      <w:r w:rsidR="004A12F4">
        <w:rPr>
          <w:rFonts w:cs="Times New Roman"/>
        </w:rPr>
        <w:t xml:space="preserve"> the</w:t>
      </w:r>
      <w:r>
        <w:rPr>
          <w:rFonts w:cs="Times New Roman"/>
        </w:rPr>
        <w:t xml:space="preserve"> L</w:t>
      </w:r>
      <w:r w:rsidRPr="00E50714">
        <w:rPr>
          <w:rFonts w:cs="Times New Roman"/>
          <w:vertAlign w:val="subscript"/>
        </w:rPr>
        <w:t>10</w:t>
      </w:r>
      <w:r>
        <w:rPr>
          <w:rFonts w:cs="Times New Roman"/>
        </w:rPr>
        <w:t xml:space="preserve"> bearing life</w:t>
      </w:r>
      <w:r w:rsidRPr="001E4E72">
        <w:rPr>
          <w:rFonts w:cs="Times New Roman"/>
        </w:rPr>
        <w:t>.</w:t>
      </w:r>
      <w:r>
        <w:rPr>
          <w:rFonts w:cs="Times New Roman"/>
        </w:rPr>
        <w:t xml:space="preserve">  I</w:t>
      </w:r>
      <w:r w:rsidR="003F28EF">
        <w:rPr>
          <w:rFonts w:cs="Times New Roman"/>
        </w:rPr>
        <w:t>dler b</w:t>
      </w:r>
      <w:r w:rsidR="00396F64">
        <w:rPr>
          <w:rFonts w:cs="Times New Roman"/>
        </w:rPr>
        <w:t>earing</w:t>
      </w:r>
      <w:r w:rsidR="004F7ACE">
        <w:rPr>
          <w:rFonts w:cs="Times New Roman"/>
        </w:rPr>
        <w:t>s</w:t>
      </w:r>
      <w:r w:rsidR="00396F64">
        <w:rPr>
          <w:rFonts w:cs="Times New Roman"/>
        </w:rPr>
        <w:t xml:space="preserve"> </w:t>
      </w:r>
      <w:r w:rsidR="003F28EF">
        <w:rPr>
          <w:rFonts w:cs="Times New Roman"/>
        </w:rPr>
        <w:t xml:space="preserve">and seal </w:t>
      </w:r>
      <w:r w:rsidR="00396F64">
        <w:rPr>
          <w:rFonts w:cs="Times New Roman"/>
        </w:rPr>
        <w:t xml:space="preserve">power loss </w:t>
      </w:r>
      <w:r w:rsidR="003F28EF">
        <w:rPr>
          <w:rFonts w:cs="Times New Roman"/>
        </w:rPr>
        <w:t>across a range of grease types are</w:t>
      </w:r>
      <w:r w:rsidR="004A12F4">
        <w:rPr>
          <w:rFonts w:cs="Times New Roman"/>
        </w:rPr>
        <w:t xml:space="preserve"> currently</w:t>
      </w:r>
      <w:r w:rsidR="00396F64">
        <w:rPr>
          <w:rFonts w:cs="Times New Roman"/>
        </w:rPr>
        <w:t xml:space="preserve"> being tested at TUNRA on the</w:t>
      </w:r>
      <w:r w:rsidR="003F28EF">
        <w:rPr>
          <w:rFonts w:cs="Times New Roman"/>
        </w:rPr>
        <w:t xml:space="preserve"> </w:t>
      </w:r>
      <w:r w:rsidR="00396F64">
        <w:rPr>
          <w:rFonts w:cs="Times New Roman"/>
        </w:rPr>
        <w:t xml:space="preserve">test rig </w:t>
      </w:r>
      <w:r>
        <w:rPr>
          <w:rFonts w:cs="Times New Roman"/>
        </w:rPr>
        <w:t xml:space="preserve">shown in </w:t>
      </w:r>
      <w:r w:rsidR="00396F64">
        <w:rPr>
          <w:rFonts w:cs="Times New Roman"/>
        </w:rPr>
        <w:t>Figure 4 &amp; 5</w:t>
      </w:r>
      <w:r>
        <w:rPr>
          <w:rFonts w:cs="Times New Roman"/>
        </w:rPr>
        <w:t xml:space="preserve"> of </w:t>
      </w:r>
      <w:r w:rsidR="003B6014">
        <w:rPr>
          <w:rFonts w:cs="Times New Roman"/>
        </w:rPr>
        <w:t>[</w:t>
      </w:r>
      <w:r w:rsidR="003B6014" w:rsidRPr="003B6014">
        <w:rPr>
          <w:rStyle w:val="EndnoteReference"/>
          <w:rFonts w:cs="Times New Roman"/>
          <w:vertAlign w:val="baseline"/>
        </w:rPr>
        <w:endnoteReference w:id="16"/>
      </w:r>
      <w:r w:rsidR="003B6014">
        <w:rPr>
          <w:rFonts w:cs="Times New Roman"/>
        </w:rPr>
        <w:t xml:space="preserve">]. The test rig is being upgraded to be suitable for larger loads and </w:t>
      </w:r>
      <w:r>
        <w:rPr>
          <w:rFonts w:cs="Times New Roman"/>
        </w:rPr>
        <w:t>will review earlier work in this area</w:t>
      </w:r>
      <w:r w:rsidR="003B6014">
        <w:rPr>
          <w:rFonts w:cs="Times New Roman"/>
        </w:rPr>
        <w:t xml:space="preserve"> with several grease types</w:t>
      </w:r>
      <w:r w:rsidR="00DA752F">
        <w:rPr>
          <w:rFonts w:cs="Times New Roman"/>
        </w:rPr>
        <w:t>, rotational speeds</w:t>
      </w:r>
      <w:r w:rsidR="00506519">
        <w:rPr>
          <w:rFonts w:cs="Times New Roman"/>
        </w:rPr>
        <w:t xml:space="preserve">, </w:t>
      </w:r>
      <w:proofErr w:type="gramStart"/>
      <w:r w:rsidR="00506519">
        <w:rPr>
          <w:rFonts w:cs="Times New Roman"/>
        </w:rPr>
        <w:t>temperatures</w:t>
      </w:r>
      <w:proofErr w:type="gramEnd"/>
      <w:r w:rsidR="00DA752F">
        <w:rPr>
          <w:rFonts w:cs="Times New Roman"/>
        </w:rPr>
        <w:t xml:space="preserve"> and loads</w:t>
      </w:r>
      <w:r>
        <w:rPr>
          <w:rFonts w:cs="Times New Roman"/>
        </w:rPr>
        <w:t>.</w:t>
      </w:r>
    </w:p>
    <w:p w14:paraId="71667AC1" w14:textId="77777777" w:rsidR="00607F6A" w:rsidRPr="00607F6A" w:rsidRDefault="00607F6A" w:rsidP="00C771CC">
      <w:pPr>
        <w:rPr>
          <w:rFonts w:cs="Times New Roman"/>
        </w:rPr>
      </w:pPr>
    </w:p>
    <w:p w14:paraId="7BA3B705" w14:textId="043454C8" w:rsidR="000C6884" w:rsidRDefault="003B6014" w:rsidP="00C771CC">
      <w:pPr>
        <w:keepNext/>
        <w:rPr>
          <w:rFonts w:cs="Times New Roman"/>
          <w:szCs w:val="20"/>
        </w:rPr>
      </w:pPr>
      <w:r>
        <w:rPr>
          <w:rFonts w:cs="Times New Roman"/>
          <w:szCs w:val="20"/>
        </w:rPr>
        <w:t xml:space="preserve">Taking a conservative approach, </w:t>
      </w:r>
      <w:r w:rsidR="000C6884" w:rsidRPr="000C6884">
        <w:rPr>
          <w:rFonts w:cs="Times New Roman"/>
          <w:szCs w:val="20"/>
        </w:rPr>
        <w:fldChar w:fldCharType="begin"/>
      </w:r>
      <w:r w:rsidR="000C6884" w:rsidRPr="000C6884">
        <w:rPr>
          <w:rFonts w:cs="Times New Roman"/>
          <w:szCs w:val="20"/>
        </w:rPr>
        <w:instrText xml:space="preserve"> REF _Ref133751456 \h </w:instrText>
      </w:r>
      <w:r w:rsidR="000C6884">
        <w:rPr>
          <w:rFonts w:cs="Times New Roman"/>
          <w:szCs w:val="20"/>
        </w:rPr>
        <w:instrText xml:space="preserve"> \* MERGEFORMAT </w:instrText>
      </w:r>
      <w:r w:rsidR="000C6884" w:rsidRPr="000C6884">
        <w:rPr>
          <w:rFonts w:cs="Times New Roman"/>
          <w:szCs w:val="20"/>
        </w:rPr>
      </w:r>
      <w:r w:rsidR="000C6884" w:rsidRPr="000C6884">
        <w:rPr>
          <w:rFonts w:cs="Times New Roman"/>
          <w:szCs w:val="20"/>
        </w:rPr>
        <w:fldChar w:fldCharType="separate"/>
      </w:r>
      <w:r w:rsidR="00661E37" w:rsidRPr="00661E37">
        <w:rPr>
          <w:rFonts w:cs="Times New Roman"/>
          <w:szCs w:val="20"/>
        </w:rPr>
        <w:t xml:space="preserve">Table </w:t>
      </w:r>
      <w:r w:rsidR="00661E37" w:rsidRPr="00661E37">
        <w:rPr>
          <w:rFonts w:cs="Times New Roman"/>
          <w:noProof/>
          <w:szCs w:val="20"/>
        </w:rPr>
        <w:t>5</w:t>
      </w:r>
      <w:r w:rsidR="000C6884" w:rsidRPr="000C6884">
        <w:rPr>
          <w:rFonts w:cs="Times New Roman"/>
          <w:szCs w:val="20"/>
        </w:rPr>
        <w:fldChar w:fldCharType="end"/>
      </w:r>
      <w:r w:rsidR="000C6884" w:rsidRPr="000C6884">
        <w:rPr>
          <w:rFonts w:cs="Times New Roman"/>
          <w:szCs w:val="20"/>
        </w:rPr>
        <w:t xml:space="preserve"> presents the </w:t>
      </w:r>
      <w:r w:rsidR="00EA1E28">
        <w:rPr>
          <w:rFonts w:cs="Times New Roman"/>
          <w:szCs w:val="20"/>
        </w:rPr>
        <w:t xml:space="preserve">assumed </w:t>
      </w:r>
      <w:r w:rsidR="000C6884" w:rsidRPr="000C6884">
        <w:rPr>
          <w:rFonts w:cs="Times New Roman"/>
          <w:szCs w:val="20"/>
        </w:rPr>
        <w:t xml:space="preserve">individual and cumulative </w:t>
      </w:r>
      <w:r w:rsidR="004A12F4">
        <w:rPr>
          <w:rFonts w:cs="Times New Roman"/>
          <w:szCs w:val="20"/>
        </w:rPr>
        <w:t>r</w:t>
      </w:r>
      <w:r w:rsidR="004A12F4" w:rsidRPr="000C6884">
        <w:rPr>
          <w:rFonts w:cs="Times New Roman"/>
          <w:szCs w:val="20"/>
        </w:rPr>
        <w:t xml:space="preserve">im </w:t>
      </w:r>
      <w:r w:rsidR="004A12F4">
        <w:rPr>
          <w:rFonts w:cs="Times New Roman"/>
          <w:szCs w:val="20"/>
        </w:rPr>
        <w:t>d</w:t>
      </w:r>
      <w:r w:rsidR="004A12F4" w:rsidRPr="000C6884">
        <w:rPr>
          <w:rFonts w:cs="Times New Roman"/>
          <w:szCs w:val="20"/>
        </w:rPr>
        <w:t>rag</w:t>
      </w:r>
      <w:r w:rsidR="004A12F4">
        <w:rPr>
          <w:rFonts w:cs="Times New Roman"/>
          <w:szCs w:val="20"/>
        </w:rPr>
        <w:t xml:space="preserve"> </w:t>
      </w:r>
      <w:r w:rsidR="000C6884">
        <w:rPr>
          <w:rFonts w:cs="Times New Roman"/>
          <w:szCs w:val="20"/>
        </w:rPr>
        <w:t>force</w:t>
      </w:r>
      <w:r>
        <w:rPr>
          <w:rFonts w:cs="Times New Roman"/>
          <w:szCs w:val="20"/>
        </w:rPr>
        <w:t xml:space="preserve"> on an example 13.5</w:t>
      </w:r>
      <w:r w:rsidR="004A12F4">
        <w:rPr>
          <w:rFonts w:cs="Times New Roman"/>
          <w:szCs w:val="20"/>
        </w:rPr>
        <w:t xml:space="preserve"> </w:t>
      </w:r>
      <w:r>
        <w:rPr>
          <w:rFonts w:cs="Times New Roman"/>
          <w:szCs w:val="20"/>
        </w:rPr>
        <w:t>km conveyor</w:t>
      </w:r>
      <w:r w:rsidR="000C6884" w:rsidRPr="000C6884">
        <w:rPr>
          <w:rFonts w:cs="Times New Roman"/>
          <w:szCs w:val="20"/>
        </w:rPr>
        <w:t>.</w:t>
      </w:r>
    </w:p>
    <w:p w14:paraId="77DDC09A" w14:textId="1CACCF2B" w:rsidR="00E50714" w:rsidRDefault="00E50714" w:rsidP="000C6884">
      <w:pPr>
        <w:keepNext/>
        <w:jc w:val="left"/>
        <w:rPr>
          <w:rFonts w:cs="Times New Roman"/>
          <w:szCs w:val="20"/>
        </w:rPr>
      </w:pPr>
    </w:p>
    <w:p w14:paraId="2C945600" w14:textId="77777777" w:rsidR="00954EB1" w:rsidRPr="000C6884" w:rsidRDefault="00954EB1" w:rsidP="000C6884">
      <w:pPr>
        <w:keepNext/>
        <w:jc w:val="left"/>
        <w:rPr>
          <w:rFonts w:cs="Times New Roman"/>
          <w:szCs w:val="20"/>
        </w:rPr>
      </w:pPr>
    </w:p>
    <w:p w14:paraId="71A51EC7" w14:textId="471527B6" w:rsidR="00AA5EFD" w:rsidRDefault="00AA5EFD" w:rsidP="00AA5EFD">
      <w:pPr>
        <w:keepNext/>
        <w:jc w:val="center"/>
        <w:rPr>
          <w:rFonts w:cs="Times New Roman"/>
          <w:szCs w:val="20"/>
        </w:rPr>
      </w:pPr>
      <w:bookmarkStart w:id="22" w:name="_Ref133751456"/>
      <w:r w:rsidRPr="001E4E72">
        <w:rPr>
          <w:rFonts w:cs="Times New Roman"/>
          <w:b/>
          <w:bCs/>
          <w:szCs w:val="20"/>
        </w:rPr>
        <w:t xml:space="preserve">Table </w:t>
      </w:r>
      <w:r w:rsidRPr="001E4E72">
        <w:rPr>
          <w:rFonts w:cs="Times New Roman"/>
          <w:b/>
          <w:bCs/>
          <w:szCs w:val="20"/>
        </w:rPr>
        <w:fldChar w:fldCharType="begin"/>
      </w:r>
      <w:r w:rsidRPr="001E4E72">
        <w:rPr>
          <w:rFonts w:cs="Times New Roman"/>
          <w:b/>
          <w:bCs/>
          <w:szCs w:val="20"/>
        </w:rPr>
        <w:instrText xml:space="preserve"> SEQ Table \* ARABIC </w:instrText>
      </w:r>
      <w:r w:rsidRPr="001E4E72">
        <w:rPr>
          <w:rFonts w:cs="Times New Roman"/>
          <w:b/>
          <w:bCs/>
          <w:szCs w:val="20"/>
        </w:rPr>
        <w:fldChar w:fldCharType="separate"/>
      </w:r>
      <w:r w:rsidR="00661E37">
        <w:rPr>
          <w:rFonts w:cs="Times New Roman"/>
          <w:b/>
          <w:bCs/>
          <w:noProof/>
          <w:szCs w:val="20"/>
        </w:rPr>
        <w:t>5</w:t>
      </w:r>
      <w:r w:rsidRPr="001E4E72">
        <w:rPr>
          <w:rFonts w:cs="Times New Roman"/>
          <w:b/>
          <w:bCs/>
          <w:noProof/>
          <w:szCs w:val="20"/>
        </w:rPr>
        <w:fldChar w:fldCharType="end"/>
      </w:r>
      <w:bookmarkEnd w:id="22"/>
      <w:r w:rsidRPr="001E4E72">
        <w:rPr>
          <w:rFonts w:cs="Times New Roman"/>
          <w:szCs w:val="20"/>
        </w:rPr>
        <w:t xml:space="preserve"> 13.5</w:t>
      </w:r>
      <w:r w:rsidR="004A12F4">
        <w:rPr>
          <w:rFonts w:cs="Times New Roman"/>
          <w:szCs w:val="20"/>
        </w:rPr>
        <w:t xml:space="preserve"> </w:t>
      </w:r>
      <w:r w:rsidRPr="001E4E72">
        <w:rPr>
          <w:rFonts w:cs="Times New Roman"/>
          <w:szCs w:val="20"/>
        </w:rPr>
        <w:t xml:space="preserve">km </w:t>
      </w:r>
      <w:r w:rsidR="004A12F4">
        <w:rPr>
          <w:rFonts w:cs="Times New Roman"/>
          <w:szCs w:val="20"/>
        </w:rPr>
        <w:t>O</w:t>
      </w:r>
      <w:r w:rsidR="004A12F4" w:rsidRPr="001E4E72">
        <w:rPr>
          <w:rFonts w:cs="Times New Roman"/>
          <w:szCs w:val="20"/>
        </w:rPr>
        <w:t xml:space="preserve">verland </w:t>
      </w:r>
      <w:r w:rsidR="004A12F4">
        <w:rPr>
          <w:rFonts w:cs="Times New Roman"/>
          <w:szCs w:val="20"/>
        </w:rPr>
        <w:t xml:space="preserve">Conveying System – </w:t>
      </w:r>
      <w:r w:rsidRPr="001E4E72">
        <w:rPr>
          <w:rFonts w:cs="Times New Roman"/>
          <w:szCs w:val="20"/>
        </w:rPr>
        <w:t xml:space="preserve">Rim Drag </w:t>
      </w:r>
      <w:r w:rsidR="004A12F4">
        <w:rPr>
          <w:rFonts w:cs="Times New Roman"/>
          <w:szCs w:val="20"/>
        </w:rPr>
        <w:t>C</w:t>
      </w:r>
      <w:r w:rsidR="004A12F4" w:rsidRPr="001E4E72">
        <w:rPr>
          <w:rFonts w:cs="Times New Roman"/>
          <w:szCs w:val="20"/>
        </w:rPr>
        <w:t xml:space="preserve">omparison </w:t>
      </w:r>
    </w:p>
    <w:p w14:paraId="68A268D9" w14:textId="77777777" w:rsidR="00954EB1" w:rsidRPr="001E4E72" w:rsidRDefault="00954EB1" w:rsidP="00AA5EFD">
      <w:pPr>
        <w:keepNext/>
        <w:jc w:val="center"/>
        <w:rPr>
          <w:rFonts w:cs="Times New Roman"/>
          <w:szCs w:val="20"/>
        </w:rPr>
      </w:pPr>
    </w:p>
    <w:tbl>
      <w:tblPr>
        <w:tblStyle w:val="TableGrid"/>
        <w:tblW w:w="0" w:type="auto"/>
        <w:tblInd w:w="704" w:type="dxa"/>
        <w:tblLook w:val="04A0" w:firstRow="1" w:lastRow="0" w:firstColumn="1" w:lastColumn="0" w:noHBand="0" w:noVBand="1"/>
      </w:tblPr>
      <w:tblGrid>
        <w:gridCol w:w="2301"/>
        <w:gridCol w:w="2802"/>
        <w:gridCol w:w="2835"/>
      </w:tblGrid>
      <w:tr w:rsidR="00AA5EFD" w:rsidRPr="001E4E72" w14:paraId="27C42D9F" w14:textId="77777777" w:rsidTr="00D1716B">
        <w:tc>
          <w:tcPr>
            <w:tcW w:w="2301" w:type="dxa"/>
            <w:vAlign w:val="center"/>
          </w:tcPr>
          <w:p w14:paraId="669AA696" w14:textId="77777777" w:rsidR="00AA5EFD" w:rsidRPr="001E4E72" w:rsidRDefault="00AA5EFD" w:rsidP="00D40E1A">
            <w:pPr>
              <w:keepNext/>
              <w:jc w:val="center"/>
              <w:rPr>
                <w:b/>
                <w:bCs/>
              </w:rPr>
            </w:pPr>
            <w:r w:rsidRPr="001E4E72">
              <w:rPr>
                <w:b/>
                <w:bCs/>
              </w:rPr>
              <w:t>Parameter</w:t>
            </w:r>
          </w:p>
        </w:tc>
        <w:tc>
          <w:tcPr>
            <w:tcW w:w="2802" w:type="dxa"/>
            <w:vAlign w:val="center"/>
          </w:tcPr>
          <w:p w14:paraId="55F5B0B7" w14:textId="2AEE8839" w:rsidR="00AA5EFD" w:rsidRPr="001E4E72" w:rsidRDefault="00AA5EFD" w:rsidP="00D40E1A">
            <w:pPr>
              <w:keepNext/>
              <w:jc w:val="center"/>
              <w:rPr>
                <w:b/>
                <w:bCs/>
              </w:rPr>
            </w:pPr>
            <w:r w:rsidRPr="001E4E72">
              <w:rPr>
                <w:b/>
                <w:bCs/>
              </w:rPr>
              <w:t>Big Roller™ design</w:t>
            </w:r>
            <w:r w:rsidR="008C26FE" w:rsidRPr="001E4E72">
              <w:rPr>
                <w:b/>
                <w:bCs/>
              </w:rPr>
              <w:t xml:space="preserve"> (508mm)</w:t>
            </w:r>
          </w:p>
        </w:tc>
        <w:tc>
          <w:tcPr>
            <w:tcW w:w="2835" w:type="dxa"/>
            <w:vAlign w:val="center"/>
          </w:tcPr>
          <w:p w14:paraId="4D894FB8" w14:textId="1B699338" w:rsidR="00AA5EFD" w:rsidRPr="001E4E72" w:rsidRDefault="00AA5EFD" w:rsidP="00D40E1A">
            <w:pPr>
              <w:keepNext/>
              <w:jc w:val="center"/>
              <w:rPr>
                <w:b/>
                <w:bCs/>
              </w:rPr>
            </w:pPr>
            <w:r w:rsidRPr="001E4E72">
              <w:rPr>
                <w:b/>
                <w:bCs/>
              </w:rPr>
              <w:t>Conventional design</w:t>
            </w:r>
            <w:r w:rsidR="008C26FE" w:rsidRPr="001E4E72">
              <w:rPr>
                <w:b/>
                <w:bCs/>
              </w:rPr>
              <w:t xml:space="preserve"> (178mm)</w:t>
            </w:r>
          </w:p>
        </w:tc>
      </w:tr>
      <w:tr w:rsidR="00AA5EFD" w:rsidRPr="001E4E72" w14:paraId="066E1035" w14:textId="77777777" w:rsidTr="00D1716B">
        <w:tc>
          <w:tcPr>
            <w:tcW w:w="2301" w:type="dxa"/>
            <w:vAlign w:val="center"/>
          </w:tcPr>
          <w:p w14:paraId="2C16F631" w14:textId="0DD2CF18" w:rsidR="00AA5EFD" w:rsidRPr="001E4E72" w:rsidRDefault="00AA5EFD" w:rsidP="00D40E1A">
            <w:pPr>
              <w:keepNext/>
              <w:jc w:val="center"/>
            </w:pPr>
            <w:r w:rsidRPr="001E4E72">
              <w:t>Rim Drag / Roller (N)</w:t>
            </w:r>
          </w:p>
        </w:tc>
        <w:tc>
          <w:tcPr>
            <w:tcW w:w="2802" w:type="dxa"/>
            <w:vAlign w:val="center"/>
          </w:tcPr>
          <w:p w14:paraId="07EF8FF1" w14:textId="1E91048D" w:rsidR="00AA5EFD" w:rsidRPr="001E4E72" w:rsidRDefault="005A5A91" w:rsidP="00D40E1A">
            <w:pPr>
              <w:keepNext/>
              <w:jc w:val="center"/>
            </w:pPr>
            <w:r>
              <w:t>4</w:t>
            </w:r>
            <w:r w:rsidR="007A6C8C">
              <w:t>.0</w:t>
            </w:r>
          </w:p>
        </w:tc>
        <w:tc>
          <w:tcPr>
            <w:tcW w:w="2835" w:type="dxa"/>
            <w:vAlign w:val="center"/>
          </w:tcPr>
          <w:p w14:paraId="0C71D7BC" w14:textId="458215BE" w:rsidR="00AA5EFD" w:rsidRPr="001E4E72" w:rsidRDefault="00EA2A3E" w:rsidP="00D40E1A">
            <w:pPr>
              <w:keepNext/>
              <w:jc w:val="center"/>
            </w:pPr>
            <w:r w:rsidRPr="001E4E72">
              <w:t>4.</w:t>
            </w:r>
            <w:r w:rsidR="00C06714" w:rsidRPr="001E4E72">
              <w:t>0</w:t>
            </w:r>
          </w:p>
        </w:tc>
      </w:tr>
      <w:tr w:rsidR="00AA5EFD" w:rsidRPr="001E4E72" w14:paraId="53744FE1" w14:textId="77777777" w:rsidTr="00D1716B">
        <w:tc>
          <w:tcPr>
            <w:tcW w:w="2301" w:type="dxa"/>
            <w:vAlign w:val="center"/>
          </w:tcPr>
          <w:p w14:paraId="47706A9D" w14:textId="3595ACA1" w:rsidR="00AA5EFD" w:rsidRPr="001E4E72" w:rsidRDefault="00AA5EFD" w:rsidP="00D40E1A">
            <w:pPr>
              <w:keepNext/>
              <w:jc w:val="center"/>
            </w:pPr>
            <w:r w:rsidRPr="001E4E72">
              <w:t>Total Rim Drag (</w:t>
            </w:r>
            <w:r w:rsidR="00EA2A3E" w:rsidRPr="001E4E72">
              <w:t>K</w:t>
            </w:r>
            <w:r w:rsidRPr="001E4E72">
              <w:t>N)</w:t>
            </w:r>
          </w:p>
        </w:tc>
        <w:tc>
          <w:tcPr>
            <w:tcW w:w="2802" w:type="dxa"/>
            <w:vAlign w:val="center"/>
          </w:tcPr>
          <w:p w14:paraId="3EB6ED11" w14:textId="31C7A772" w:rsidR="00AA5EFD" w:rsidRPr="001E4E72" w:rsidRDefault="00EA1E28" w:rsidP="00D40E1A">
            <w:pPr>
              <w:keepNext/>
              <w:jc w:val="center"/>
            </w:pPr>
            <w:r>
              <w:t>32</w:t>
            </w:r>
          </w:p>
        </w:tc>
        <w:tc>
          <w:tcPr>
            <w:tcW w:w="2835" w:type="dxa"/>
            <w:vAlign w:val="center"/>
          </w:tcPr>
          <w:p w14:paraId="0AB16B76" w14:textId="603FF6A4" w:rsidR="00AA5EFD" w:rsidRPr="001E4E72" w:rsidRDefault="00C06714" w:rsidP="00D40E1A">
            <w:pPr>
              <w:keepNext/>
              <w:jc w:val="center"/>
            </w:pPr>
            <w:r w:rsidRPr="001E4E72">
              <w:t>72</w:t>
            </w:r>
          </w:p>
        </w:tc>
      </w:tr>
    </w:tbl>
    <w:p w14:paraId="0AD929C5" w14:textId="269C4945" w:rsidR="004014B0" w:rsidRDefault="004014B0" w:rsidP="00C42A77">
      <w:pPr>
        <w:rPr>
          <w:rFonts w:cs="Times New Roman"/>
        </w:rPr>
      </w:pPr>
    </w:p>
    <w:p w14:paraId="54B3B30F" w14:textId="77777777" w:rsidR="00954EB1" w:rsidRPr="001E4E72" w:rsidRDefault="00954EB1" w:rsidP="00C42A77">
      <w:pPr>
        <w:rPr>
          <w:rFonts w:cs="Times New Roman"/>
        </w:rPr>
      </w:pPr>
    </w:p>
    <w:p w14:paraId="6EE5EDA6" w14:textId="3E78409D" w:rsidR="007A4F22" w:rsidRDefault="007A4F22" w:rsidP="007A4F22">
      <w:pPr>
        <w:pStyle w:val="Heading2"/>
        <w:numPr>
          <w:ilvl w:val="0"/>
          <w:numId w:val="6"/>
        </w:numPr>
      </w:pPr>
      <w:r w:rsidRPr="001E4E72">
        <w:t>Discussion</w:t>
      </w:r>
    </w:p>
    <w:p w14:paraId="2653A7D8" w14:textId="77777777" w:rsidR="00B4629F" w:rsidRPr="00B4629F" w:rsidRDefault="00B4629F" w:rsidP="005921E6"/>
    <w:p w14:paraId="6679A3DE" w14:textId="484D844E" w:rsidR="00FB6F18" w:rsidRDefault="00003402" w:rsidP="00EA0BAE">
      <w:pPr>
        <w:rPr>
          <w:rFonts w:cs="Times New Roman"/>
        </w:rPr>
      </w:pPr>
      <w:r>
        <w:rPr>
          <w:rFonts w:cs="Times New Roman"/>
        </w:rPr>
        <w:t xml:space="preserve">In agreeance with </w:t>
      </w:r>
      <w:r w:rsidR="004A12F4">
        <w:rPr>
          <w:rFonts w:cs="Times New Roman"/>
        </w:rPr>
        <w:t>IRR</w:t>
      </w:r>
      <w:r>
        <w:rPr>
          <w:rFonts w:cs="Times New Roman"/>
        </w:rPr>
        <w:t xml:space="preserve"> models, larger rolls have been shown to substantially reduce </w:t>
      </w:r>
      <w:r w:rsidRPr="001E4E72">
        <w:rPr>
          <w:rFonts w:cs="Times New Roman"/>
        </w:rPr>
        <w:t>IRR</w:t>
      </w:r>
      <w:r w:rsidR="00985CDE">
        <w:rPr>
          <w:rFonts w:cs="Times New Roman"/>
        </w:rPr>
        <w:t xml:space="preserve"> both on an individual roller and total conveyor basis</w:t>
      </w:r>
      <w:r>
        <w:rPr>
          <w:rFonts w:cs="Times New Roman"/>
        </w:rPr>
        <w:t xml:space="preserve">. </w:t>
      </w:r>
      <w:r w:rsidR="00985CDE">
        <w:rPr>
          <w:rFonts w:cs="Times New Roman"/>
        </w:rPr>
        <w:t xml:space="preserve">A designer can use a simple static normal force distribution to ascertain a distinguishing impact for idler station span and roller diameter. </w:t>
      </w:r>
      <w:r>
        <w:rPr>
          <w:rFonts w:cs="Times New Roman"/>
        </w:rPr>
        <w:t xml:space="preserve">As most overland conveyors in the Australian </w:t>
      </w:r>
      <w:r w:rsidR="00B6424F">
        <w:rPr>
          <w:rFonts w:cs="Times New Roman"/>
        </w:rPr>
        <w:t>I</w:t>
      </w:r>
      <w:r>
        <w:rPr>
          <w:rFonts w:cs="Times New Roman"/>
        </w:rPr>
        <w:t xml:space="preserve">ron </w:t>
      </w:r>
      <w:r w:rsidR="00B6424F">
        <w:rPr>
          <w:rFonts w:cs="Times New Roman"/>
        </w:rPr>
        <w:t>O</w:t>
      </w:r>
      <w:r>
        <w:rPr>
          <w:rFonts w:cs="Times New Roman"/>
        </w:rPr>
        <w:t>re market carry predominantly primary crushed material</w:t>
      </w:r>
      <w:r w:rsidR="00985CDE">
        <w:rPr>
          <w:rFonts w:cs="Times New Roman"/>
        </w:rPr>
        <w:t>,</w:t>
      </w:r>
      <w:r w:rsidR="00B6424F">
        <w:rPr>
          <w:rFonts w:cs="Times New Roman"/>
        </w:rPr>
        <w:t xml:space="preserve"> to provide a more accurate representation</w:t>
      </w:r>
      <w:r w:rsidR="00985CDE">
        <w:rPr>
          <w:rFonts w:cs="Times New Roman"/>
        </w:rPr>
        <w:t>,</w:t>
      </w:r>
      <w:r>
        <w:rPr>
          <w:rFonts w:cs="Times New Roman"/>
        </w:rPr>
        <w:t xml:space="preserve"> further </w:t>
      </w:r>
      <w:r w:rsidR="00B6424F">
        <w:rPr>
          <w:rFonts w:cs="Times New Roman"/>
        </w:rPr>
        <w:t xml:space="preserve">analytical </w:t>
      </w:r>
      <w:r>
        <w:rPr>
          <w:rFonts w:cs="Times New Roman"/>
        </w:rPr>
        <w:t xml:space="preserve">work is required to determine </w:t>
      </w:r>
      <w:r w:rsidR="004877E7">
        <w:rPr>
          <w:rFonts w:cs="Times New Roman"/>
        </w:rPr>
        <w:t xml:space="preserve">the </w:t>
      </w:r>
      <w:r>
        <w:rPr>
          <w:rFonts w:cs="Times New Roman"/>
        </w:rPr>
        <w:t xml:space="preserve">validity of the normal force distributions </w:t>
      </w:r>
      <w:r w:rsidR="001A3D8B">
        <w:rPr>
          <w:rFonts w:cs="Times New Roman"/>
        </w:rPr>
        <w:t xml:space="preserve">that includes belt and material flexure dynamics </w:t>
      </w:r>
      <w:r>
        <w:rPr>
          <w:rFonts w:cs="Times New Roman"/>
        </w:rPr>
        <w:t xml:space="preserve">on </w:t>
      </w:r>
      <w:r w:rsidR="00985CDE">
        <w:rPr>
          <w:rFonts w:cs="Times New Roman"/>
        </w:rPr>
        <w:t xml:space="preserve">offset </w:t>
      </w:r>
      <w:r>
        <w:rPr>
          <w:rFonts w:cs="Times New Roman"/>
        </w:rPr>
        <w:t>dual centre roll idlers</w:t>
      </w:r>
      <w:r w:rsidR="00985CDE">
        <w:rPr>
          <w:rFonts w:cs="Times New Roman"/>
        </w:rPr>
        <w:t>. T</w:t>
      </w:r>
      <w:r w:rsidR="00B6424F">
        <w:rPr>
          <w:rFonts w:cs="Times New Roman"/>
        </w:rPr>
        <w:t xml:space="preserve">est work to determine the internal friction and material to belt friction parameters of these </w:t>
      </w:r>
      <w:proofErr w:type="gramStart"/>
      <w:r w:rsidR="00B6424F">
        <w:rPr>
          <w:rFonts w:cs="Times New Roman"/>
        </w:rPr>
        <w:t>ores</w:t>
      </w:r>
      <w:proofErr w:type="gramEnd"/>
      <w:r w:rsidR="00985CDE">
        <w:rPr>
          <w:rFonts w:cs="Times New Roman"/>
        </w:rPr>
        <w:t xml:space="preserve"> types </w:t>
      </w:r>
      <w:r w:rsidR="004A12F4">
        <w:rPr>
          <w:rFonts w:cs="Times New Roman"/>
        </w:rPr>
        <w:t xml:space="preserve">is </w:t>
      </w:r>
      <w:r w:rsidR="00985CDE">
        <w:rPr>
          <w:rFonts w:cs="Times New Roman"/>
        </w:rPr>
        <w:t>also required</w:t>
      </w:r>
      <w:r>
        <w:rPr>
          <w:rFonts w:cs="Times New Roman"/>
        </w:rPr>
        <w:t>.</w:t>
      </w:r>
      <w:r w:rsidR="00B6424F">
        <w:rPr>
          <w:rFonts w:cs="Times New Roman"/>
        </w:rPr>
        <w:t xml:space="preserve"> </w:t>
      </w:r>
    </w:p>
    <w:p w14:paraId="4B9EBBD6" w14:textId="77777777" w:rsidR="004A12F4" w:rsidRPr="001E4E72" w:rsidRDefault="004A12F4" w:rsidP="00EA0BAE">
      <w:pPr>
        <w:rPr>
          <w:rFonts w:cs="Times New Roman"/>
        </w:rPr>
      </w:pPr>
    </w:p>
    <w:p w14:paraId="0BF05DD8" w14:textId="7F134DC7" w:rsidR="004014B0" w:rsidRPr="001E4E72" w:rsidRDefault="004014B0" w:rsidP="00EA0BAE">
      <w:pPr>
        <w:rPr>
          <w:rFonts w:cs="Times New Roman"/>
        </w:rPr>
      </w:pPr>
      <w:r w:rsidRPr="001E4E72">
        <w:rPr>
          <w:rFonts w:cs="Times New Roman"/>
        </w:rPr>
        <w:t>When considering Rim Drag, special consideration needs to be made for the selected grease lubricant, particularly its viscosity</w:t>
      </w:r>
      <w:r w:rsidR="004877E7">
        <w:rPr>
          <w:rFonts w:cs="Times New Roman"/>
        </w:rPr>
        <w:t xml:space="preserve"> and</w:t>
      </w:r>
      <w:r w:rsidRPr="001E4E72">
        <w:rPr>
          <w:rFonts w:cs="Times New Roman"/>
        </w:rPr>
        <w:t xml:space="preserve"> thickener type</w:t>
      </w:r>
      <w:r w:rsidR="00291AF1">
        <w:rPr>
          <w:rFonts w:cs="Times New Roman"/>
        </w:rPr>
        <w:t>.</w:t>
      </w:r>
      <w:r w:rsidRPr="001E4E72">
        <w:rPr>
          <w:rFonts w:cs="Times New Roman"/>
        </w:rPr>
        <w:t xml:space="preserve"> Idler roll manufacturers need to consider the impact of larger diameters</w:t>
      </w:r>
      <w:r w:rsidR="003038FE" w:rsidRPr="001E4E72">
        <w:rPr>
          <w:rFonts w:cs="Times New Roman"/>
        </w:rPr>
        <w:t>,</w:t>
      </w:r>
      <w:r w:rsidRPr="001E4E72">
        <w:rPr>
          <w:rFonts w:cs="Times New Roman"/>
        </w:rPr>
        <w:t xml:space="preserve"> </w:t>
      </w:r>
      <w:r w:rsidR="0065303B" w:rsidRPr="001E4E72">
        <w:rPr>
          <w:rFonts w:cs="Times New Roman"/>
        </w:rPr>
        <w:t xml:space="preserve">and the resulting lower angular velocities have on </w:t>
      </w:r>
      <w:r w:rsidR="005A5A91">
        <w:rPr>
          <w:rFonts w:cs="Times New Roman"/>
        </w:rPr>
        <w:t>grease selections</w:t>
      </w:r>
      <w:r w:rsidR="0039241A">
        <w:rPr>
          <w:rFonts w:cs="Times New Roman"/>
        </w:rPr>
        <w:t>,</w:t>
      </w:r>
      <w:r w:rsidR="002D09C0">
        <w:rPr>
          <w:rFonts w:cs="Times New Roman"/>
        </w:rPr>
        <w:t xml:space="preserve"> particularly power loss and life</w:t>
      </w:r>
      <w:r w:rsidR="005A5A91">
        <w:rPr>
          <w:rFonts w:cs="Times New Roman"/>
        </w:rPr>
        <w:t>.</w:t>
      </w:r>
    </w:p>
    <w:p w14:paraId="4F5D6C35" w14:textId="5954E0A0" w:rsidR="0065303B" w:rsidRDefault="0065303B" w:rsidP="00EA0BAE">
      <w:pPr>
        <w:rPr>
          <w:rFonts w:cs="Times New Roman"/>
        </w:rPr>
      </w:pPr>
    </w:p>
    <w:p w14:paraId="283A3577" w14:textId="77777777" w:rsidR="00954EB1" w:rsidRPr="001E4E72" w:rsidRDefault="00954EB1" w:rsidP="00EA0BAE">
      <w:pPr>
        <w:rPr>
          <w:rFonts w:cs="Times New Roman"/>
        </w:rPr>
      </w:pPr>
    </w:p>
    <w:p w14:paraId="35BD956C" w14:textId="4AF0C013" w:rsidR="007A4F22" w:rsidRDefault="007A4F22" w:rsidP="007A4F22">
      <w:pPr>
        <w:pStyle w:val="Heading2"/>
        <w:numPr>
          <w:ilvl w:val="0"/>
          <w:numId w:val="6"/>
        </w:numPr>
      </w:pPr>
      <w:r w:rsidRPr="001E4E72">
        <w:t>Conclusion</w:t>
      </w:r>
    </w:p>
    <w:p w14:paraId="11056927" w14:textId="77777777" w:rsidR="00954EB1" w:rsidRPr="00954EB1" w:rsidRDefault="00954EB1" w:rsidP="005921E6"/>
    <w:p w14:paraId="3D37FC98" w14:textId="0A857E32" w:rsidR="00D07AE8" w:rsidRPr="00D07AE8" w:rsidRDefault="00D07AE8" w:rsidP="00D07AE8">
      <w:pPr>
        <w:tabs>
          <w:tab w:val="left" w:pos="6270"/>
        </w:tabs>
        <w:rPr>
          <w:rFonts w:cs="Times New Roman"/>
          <w:color w:val="000000"/>
          <w:szCs w:val="20"/>
          <w:shd w:val="clear" w:color="auto" w:fill="FFFFFF"/>
        </w:rPr>
      </w:pPr>
      <w:r w:rsidRPr="00D07AE8">
        <w:rPr>
          <w:rFonts w:cs="Times New Roman"/>
          <w:color w:val="000000"/>
          <w:szCs w:val="20"/>
          <w:shd w:val="clear" w:color="auto" w:fill="FFFFFF"/>
        </w:rPr>
        <w:t xml:space="preserve">This paper has presented the results of IRR measurements for idler rollers with diameters of 152.4 mm, 219 mm, 316 mm, and 400 mm, as well as considerations for overland conveyor designers regarding the proposed update to AS1333. The importance of energy loss considerations in selecting a roller diameter has been highlighted. A case study for the Big Roller™ Overland Conveyor Company module has been presented, and comparisons have been made between this and a 3-roll carry idler station at conventional idler spans used in the Iron Ore Industry. The results demonstrate that larger idler rollers can significantly reduce both IRR and Rim Drag, and the Big Roller™ design has optimised these efficiencies through its idler </w:t>
      </w:r>
      <w:r w:rsidR="00D57827">
        <w:rPr>
          <w:rFonts w:cs="Times New Roman"/>
          <w:color w:val="000000"/>
          <w:szCs w:val="20"/>
          <w:shd w:val="clear" w:color="auto" w:fill="FFFFFF"/>
        </w:rPr>
        <w:t xml:space="preserve">station </w:t>
      </w:r>
      <w:r w:rsidRPr="00D07AE8">
        <w:rPr>
          <w:rFonts w:cs="Times New Roman"/>
          <w:color w:val="000000"/>
          <w:szCs w:val="20"/>
          <w:shd w:val="clear" w:color="auto" w:fill="FFFFFF"/>
        </w:rPr>
        <w:t xml:space="preserve">arrangement. A 13.5 km example overland conveyor using the Big Roller™ design has shown a reduction in both IRR and Rim Drag. The introduction of the Big Roller™ Overland Conveyor Company module presents an opportunity for designers to </w:t>
      </w:r>
      <w:r w:rsidRPr="00D07AE8">
        <w:rPr>
          <w:rFonts w:cs="Times New Roman"/>
          <w:color w:val="000000"/>
          <w:szCs w:val="20"/>
          <w:shd w:val="clear" w:color="auto" w:fill="FFFFFF"/>
        </w:rPr>
        <w:lastRenderedPageBreak/>
        <w:t>improve energy efficiency in their conveyor systems. This study provides valuable information and insights for designers and engineers working on overland conveyor systems.</w:t>
      </w:r>
    </w:p>
    <w:p w14:paraId="5F428C1E" w14:textId="63E7BF08" w:rsidR="00607F6A" w:rsidRDefault="00607F6A" w:rsidP="003548DE">
      <w:pPr>
        <w:tabs>
          <w:tab w:val="left" w:pos="6270"/>
        </w:tabs>
        <w:rPr>
          <w:rStyle w:val="normaltextrun"/>
          <w:rFonts w:cs="Times New Roman"/>
          <w:color w:val="000000"/>
          <w:szCs w:val="20"/>
          <w:shd w:val="clear" w:color="auto" w:fill="FFFFFF"/>
        </w:rPr>
      </w:pPr>
    </w:p>
    <w:p w14:paraId="4C987570" w14:textId="77777777" w:rsidR="00954EB1" w:rsidRPr="001E4E72" w:rsidRDefault="00954EB1" w:rsidP="003548DE">
      <w:pPr>
        <w:tabs>
          <w:tab w:val="left" w:pos="6270"/>
        </w:tabs>
        <w:rPr>
          <w:rStyle w:val="normaltextrun"/>
          <w:rFonts w:cs="Times New Roman"/>
          <w:color w:val="000000"/>
          <w:szCs w:val="20"/>
          <w:shd w:val="clear" w:color="auto" w:fill="FFFFFF"/>
        </w:rPr>
      </w:pPr>
    </w:p>
    <w:p w14:paraId="031ECE83" w14:textId="0E9DE76C" w:rsidR="000176C5" w:rsidRDefault="000176C5" w:rsidP="00EC1A69">
      <w:pPr>
        <w:pStyle w:val="Heading2"/>
        <w:numPr>
          <w:ilvl w:val="0"/>
          <w:numId w:val="6"/>
        </w:numPr>
      </w:pPr>
      <w:r w:rsidRPr="001E4E72">
        <w:t>Acknowledgements</w:t>
      </w:r>
    </w:p>
    <w:p w14:paraId="5AC3D26E" w14:textId="77777777" w:rsidR="00954EB1" w:rsidRPr="00954EB1" w:rsidRDefault="00954EB1" w:rsidP="005921E6"/>
    <w:p w14:paraId="5E1B5674" w14:textId="0E32D38B" w:rsidR="000176C5" w:rsidRPr="001E4E72" w:rsidRDefault="00C80565" w:rsidP="000D7DBD">
      <w:pPr>
        <w:tabs>
          <w:tab w:val="left" w:pos="6270"/>
        </w:tabs>
        <w:rPr>
          <w:rFonts w:cs="Times New Roman"/>
        </w:rPr>
      </w:pPr>
      <w:r w:rsidRPr="001E4E72">
        <w:rPr>
          <w:rStyle w:val="normaltextrun"/>
          <w:rFonts w:cs="Times New Roman"/>
          <w:color w:val="000000"/>
          <w:szCs w:val="20"/>
          <w:shd w:val="clear" w:color="auto" w:fill="FFFFFF"/>
        </w:rPr>
        <w:t>Th</w:t>
      </w:r>
      <w:r w:rsidR="003A2E29" w:rsidRPr="001E4E72">
        <w:rPr>
          <w:rStyle w:val="normaltextrun"/>
          <w:rFonts w:cs="Times New Roman"/>
          <w:color w:val="000000"/>
          <w:szCs w:val="20"/>
          <w:shd w:val="clear" w:color="auto" w:fill="FFFFFF"/>
        </w:rPr>
        <w:t>e Author</w:t>
      </w:r>
      <w:r w:rsidR="002D09C0">
        <w:rPr>
          <w:rStyle w:val="normaltextrun"/>
          <w:rFonts w:cs="Times New Roman"/>
          <w:color w:val="000000"/>
          <w:szCs w:val="20"/>
          <w:shd w:val="clear" w:color="auto" w:fill="FFFFFF"/>
        </w:rPr>
        <w:t>s</w:t>
      </w:r>
      <w:r w:rsidR="003A2E29" w:rsidRPr="001E4E72">
        <w:rPr>
          <w:rStyle w:val="normaltextrun"/>
          <w:rFonts w:cs="Times New Roman"/>
          <w:color w:val="000000"/>
          <w:szCs w:val="20"/>
          <w:shd w:val="clear" w:color="auto" w:fill="FFFFFF"/>
        </w:rPr>
        <w:t xml:space="preserve"> would like to acknowledge </w:t>
      </w:r>
      <w:r w:rsidR="00A92960" w:rsidRPr="001E4E72">
        <w:rPr>
          <w:rStyle w:val="normaltextrun"/>
          <w:rFonts w:cs="Times New Roman"/>
          <w:color w:val="000000"/>
          <w:szCs w:val="20"/>
          <w:shd w:val="clear" w:color="auto" w:fill="FFFFFF"/>
        </w:rPr>
        <w:t xml:space="preserve">that they are grateful for the valued contributions of Stephan </w:t>
      </w:r>
      <w:proofErr w:type="spellStart"/>
      <w:r w:rsidR="00A92960" w:rsidRPr="001E4E72">
        <w:rPr>
          <w:rStyle w:val="normaltextrun"/>
          <w:rFonts w:cs="Times New Roman"/>
          <w:color w:val="000000"/>
          <w:szCs w:val="20"/>
          <w:shd w:val="clear" w:color="auto" w:fill="FFFFFF"/>
        </w:rPr>
        <w:t>Ho</w:t>
      </w:r>
      <w:r w:rsidR="008576E2">
        <w:rPr>
          <w:rStyle w:val="normaltextrun"/>
          <w:rFonts w:cs="Times New Roman"/>
          <w:color w:val="000000"/>
          <w:szCs w:val="20"/>
          <w:shd w:val="clear" w:color="auto" w:fill="FFFFFF"/>
        </w:rPr>
        <w:t>e</w:t>
      </w:r>
      <w:r w:rsidR="00A92960" w:rsidRPr="001E4E72">
        <w:rPr>
          <w:rStyle w:val="normaltextrun"/>
          <w:rFonts w:cs="Times New Roman"/>
          <w:color w:val="000000"/>
          <w:szCs w:val="20"/>
          <w:shd w:val="clear" w:color="auto" w:fill="FFFFFF"/>
        </w:rPr>
        <w:t>tte</w:t>
      </w:r>
      <w:proofErr w:type="spellEnd"/>
      <w:r w:rsidR="00A92960" w:rsidRPr="001E4E72">
        <w:rPr>
          <w:rStyle w:val="normaltextrun"/>
          <w:rFonts w:cs="Times New Roman"/>
          <w:color w:val="000000"/>
          <w:szCs w:val="20"/>
          <w:shd w:val="clear" w:color="auto" w:fill="FFFFFF"/>
        </w:rPr>
        <w:t xml:space="preserve"> and </w:t>
      </w:r>
      <w:r w:rsidR="003A2E29" w:rsidRPr="001E4E72">
        <w:rPr>
          <w:rStyle w:val="normaltextrun"/>
          <w:rFonts w:cs="Times New Roman"/>
          <w:color w:val="000000"/>
          <w:szCs w:val="20"/>
          <w:shd w:val="clear" w:color="auto" w:fill="FFFFFF"/>
        </w:rPr>
        <w:t>that th</w:t>
      </w:r>
      <w:r w:rsidRPr="001E4E72">
        <w:rPr>
          <w:rStyle w:val="normaltextrun"/>
          <w:rFonts w:cs="Times New Roman"/>
          <w:color w:val="000000"/>
          <w:szCs w:val="20"/>
          <w:shd w:val="clear" w:color="auto" w:fill="FFFFFF"/>
        </w:rPr>
        <w:t xml:space="preserve">is research was </w:t>
      </w:r>
      <w:r w:rsidR="00D0637E" w:rsidRPr="001E4E72">
        <w:rPr>
          <w:rStyle w:val="normaltextrun"/>
          <w:rFonts w:cs="Times New Roman"/>
          <w:color w:val="000000"/>
          <w:szCs w:val="20"/>
          <w:shd w:val="clear" w:color="auto" w:fill="FFFFFF"/>
        </w:rPr>
        <w:t xml:space="preserve">undertaken </w:t>
      </w:r>
      <w:r w:rsidRPr="001E4E72">
        <w:rPr>
          <w:rStyle w:val="normaltextrun"/>
          <w:rFonts w:cs="Times New Roman"/>
          <w:color w:val="000000"/>
          <w:szCs w:val="20"/>
          <w:shd w:val="clear" w:color="auto" w:fill="FFFFFF"/>
        </w:rPr>
        <w:t xml:space="preserve">by </w:t>
      </w:r>
      <w:r w:rsidR="007A4F22" w:rsidRPr="001E4E72">
        <w:rPr>
          <w:rStyle w:val="normaltextrun"/>
          <w:rFonts w:cs="Times New Roman"/>
          <w:color w:val="000000"/>
          <w:szCs w:val="20"/>
          <w:shd w:val="clear" w:color="auto" w:fill="FFFFFF"/>
        </w:rPr>
        <w:t>TUNRA</w:t>
      </w:r>
      <w:r w:rsidRPr="001E4E72">
        <w:rPr>
          <w:rStyle w:val="normaltextrun"/>
          <w:rFonts w:cs="Times New Roman"/>
          <w:color w:val="000000"/>
          <w:szCs w:val="20"/>
          <w:shd w:val="clear" w:color="auto" w:fill="FFFFFF"/>
        </w:rPr>
        <w:t xml:space="preserve"> and the belt </w:t>
      </w:r>
      <w:r w:rsidR="00A92960" w:rsidRPr="001E4E72">
        <w:rPr>
          <w:rStyle w:val="normaltextrun"/>
          <w:rFonts w:cs="Times New Roman"/>
          <w:color w:val="000000"/>
          <w:szCs w:val="20"/>
          <w:shd w:val="clear" w:color="auto" w:fill="FFFFFF"/>
        </w:rPr>
        <w:t xml:space="preserve">and datasets for 152 and 219mm diameter rollers </w:t>
      </w:r>
      <w:r w:rsidRPr="001E4E72">
        <w:rPr>
          <w:rStyle w:val="normaltextrun"/>
          <w:rFonts w:cs="Times New Roman"/>
          <w:color w:val="000000"/>
          <w:szCs w:val="20"/>
          <w:shd w:val="clear" w:color="auto" w:fill="FFFFFF"/>
        </w:rPr>
        <w:t xml:space="preserve">was supplied by </w:t>
      </w:r>
      <w:proofErr w:type="spellStart"/>
      <w:r w:rsidRPr="001E4E72">
        <w:rPr>
          <w:rStyle w:val="normaltextrun"/>
          <w:rFonts w:cs="Times New Roman"/>
          <w:color w:val="000000"/>
          <w:szCs w:val="20"/>
          <w:shd w:val="clear" w:color="auto" w:fill="FFFFFF"/>
        </w:rPr>
        <w:t>ContiTech</w:t>
      </w:r>
      <w:proofErr w:type="spellEnd"/>
      <w:r w:rsidRPr="001E4E72">
        <w:rPr>
          <w:rStyle w:val="normaltextrun"/>
          <w:rFonts w:cs="Times New Roman"/>
          <w:color w:val="000000"/>
          <w:szCs w:val="20"/>
          <w:shd w:val="clear" w:color="auto" w:fill="FFFFFF"/>
        </w:rPr>
        <w:t xml:space="preserve"> Australia Pty Ltd.</w:t>
      </w:r>
    </w:p>
    <w:p w14:paraId="6FC9B387" w14:textId="7D9F70C6" w:rsidR="000176C5" w:rsidRDefault="000176C5" w:rsidP="00854C7D">
      <w:pPr>
        <w:rPr>
          <w:rFonts w:cs="Times New Roman"/>
        </w:rPr>
      </w:pPr>
    </w:p>
    <w:p w14:paraId="68B64A5F" w14:textId="77777777" w:rsidR="00954EB1" w:rsidRDefault="00954EB1" w:rsidP="00854C7D">
      <w:pPr>
        <w:rPr>
          <w:rFonts w:cs="Times New Roman"/>
        </w:rPr>
      </w:pPr>
    </w:p>
    <w:p w14:paraId="582C4695" w14:textId="6DD9EF28" w:rsidR="00954EB1" w:rsidRDefault="00954EB1" w:rsidP="00EC1A69">
      <w:pPr>
        <w:pStyle w:val="Heading2"/>
        <w:numPr>
          <w:ilvl w:val="0"/>
          <w:numId w:val="6"/>
        </w:numPr>
      </w:pPr>
      <w:r>
        <w:t>NOMENCLATURE</w:t>
      </w:r>
    </w:p>
    <w:p w14:paraId="627ACC75" w14:textId="77777777" w:rsidR="00835E71" w:rsidRDefault="00835E71" w:rsidP="00835E71">
      <w:pPr>
        <w:rPr>
          <w:rFonts w:cs="Times New Roman"/>
        </w:rPr>
      </w:pPr>
    </w:p>
    <w:p w14:paraId="24E2B506" w14:textId="0B6BD5D3" w:rsidR="009E6745" w:rsidRDefault="009E6745" w:rsidP="009E6745">
      <w:pPr>
        <w:rPr>
          <w:rFonts w:eastAsiaTheme="minorEastAsia" w:cs="Times New Roman"/>
        </w:rPr>
      </w:pPr>
      <w:r>
        <w:rPr>
          <w:rFonts w:eastAsiaTheme="minorEastAsia" w:cs="Times New Roman"/>
        </w:rPr>
        <w:t>Equation (3)</w:t>
      </w:r>
    </w:p>
    <w:p w14:paraId="778309C4" w14:textId="22F4D02B" w:rsidR="009E6745" w:rsidRDefault="009E6745" w:rsidP="009E6745">
      <w:pPr>
        <w:rPr>
          <w:rFonts w:cs="Times New Roman"/>
        </w:rPr>
      </w:pPr>
      <w:r>
        <w:rPr>
          <w:rFonts w:eastAsiaTheme="minorEastAsia" w:cs="Times New Roman"/>
        </w:rPr>
        <w:t>F</w:t>
      </w:r>
      <w:r w:rsidRPr="00F17544">
        <w:rPr>
          <w:rFonts w:cs="Times New Roman"/>
          <w:vertAlign w:val="subscript"/>
        </w:rPr>
        <w:t xml:space="preserve"> I</w:t>
      </w:r>
      <w:r>
        <w:rPr>
          <w:rFonts w:cs="Times New Roman"/>
          <w:vertAlign w:val="subscript"/>
        </w:rPr>
        <w:t>nd</w:t>
      </w:r>
      <w:r w:rsidRPr="00F17544">
        <w:rPr>
          <w:rFonts w:cs="Times New Roman"/>
        </w:rPr>
        <w:t xml:space="preserve"> </w:t>
      </w:r>
      <w:r>
        <w:rPr>
          <w:rFonts w:cs="Times New Roman"/>
        </w:rPr>
        <w:tab/>
      </w:r>
      <w:proofErr w:type="spellStart"/>
      <w:r>
        <w:rPr>
          <w:rFonts w:cs="Times New Roman"/>
        </w:rPr>
        <w:t>Indenatation</w:t>
      </w:r>
      <w:proofErr w:type="spellEnd"/>
      <w:r>
        <w:rPr>
          <w:rFonts w:cs="Times New Roman"/>
        </w:rPr>
        <w:t xml:space="preserve"> force (N)</w:t>
      </w:r>
    </w:p>
    <w:p w14:paraId="791AA334" w14:textId="77777777" w:rsidR="009E6745" w:rsidRDefault="009E6745" w:rsidP="009E6745">
      <w:pPr>
        <w:rPr>
          <w:rFonts w:cs="Times New Roman"/>
        </w:rPr>
      </w:pPr>
      <w:r>
        <w:rPr>
          <w:rFonts w:eastAsiaTheme="minorEastAsia" w:cs="Times New Roman"/>
        </w:rPr>
        <w:t>F</w:t>
      </w:r>
      <w:r w:rsidRPr="00F17544">
        <w:rPr>
          <w:rFonts w:cs="Times New Roman"/>
          <w:vertAlign w:val="subscript"/>
        </w:rPr>
        <w:t xml:space="preserve"> </w:t>
      </w:r>
      <w:proofErr w:type="spellStart"/>
      <w:proofErr w:type="gramStart"/>
      <w:r w:rsidRPr="00F17544">
        <w:rPr>
          <w:rFonts w:cs="Times New Roman"/>
          <w:vertAlign w:val="subscript"/>
        </w:rPr>
        <w:t>I</w:t>
      </w:r>
      <w:r>
        <w:rPr>
          <w:rFonts w:cs="Times New Roman"/>
          <w:vertAlign w:val="subscript"/>
        </w:rPr>
        <w:t>nd,c</w:t>
      </w:r>
      <w:proofErr w:type="spellEnd"/>
      <w:proofErr w:type="gramEnd"/>
      <w:r>
        <w:rPr>
          <w:rFonts w:cs="Times New Roman"/>
          <w:vertAlign w:val="subscript"/>
        </w:rPr>
        <w:tab/>
      </w:r>
      <w:proofErr w:type="spellStart"/>
      <w:r>
        <w:rPr>
          <w:rFonts w:cs="Times New Roman"/>
        </w:rPr>
        <w:t>Indenatation</w:t>
      </w:r>
      <w:proofErr w:type="spellEnd"/>
      <w:r>
        <w:rPr>
          <w:rFonts w:cs="Times New Roman"/>
        </w:rPr>
        <w:t xml:space="preserve"> force for centre roller(s) (N)</w:t>
      </w:r>
    </w:p>
    <w:p w14:paraId="0DF3FD9A" w14:textId="6CDA7BC3" w:rsidR="009E6745" w:rsidRDefault="009E6745" w:rsidP="009E6745">
      <w:pPr>
        <w:rPr>
          <w:rFonts w:cs="Times New Roman"/>
        </w:rPr>
      </w:pPr>
      <w:r>
        <w:rPr>
          <w:rFonts w:eastAsiaTheme="minorEastAsia" w:cs="Times New Roman"/>
        </w:rPr>
        <w:t>F</w:t>
      </w:r>
      <w:r w:rsidRPr="00F17544">
        <w:rPr>
          <w:rFonts w:cs="Times New Roman"/>
          <w:vertAlign w:val="subscript"/>
        </w:rPr>
        <w:t xml:space="preserve"> </w:t>
      </w:r>
      <w:proofErr w:type="spellStart"/>
      <w:proofErr w:type="gramStart"/>
      <w:r w:rsidRPr="00F17544">
        <w:rPr>
          <w:rFonts w:cs="Times New Roman"/>
          <w:vertAlign w:val="subscript"/>
        </w:rPr>
        <w:t>I</w:t>
      </w:r>
      <w:r>
        <w:rPr>
          <w:rFonts w:cs="Times New Roman"/>
          <w:vertAlign w:val="subscript"/>
        </w:rPr>
        <w:t>nd,s</w:t>
      </w:r>
      <w:proofErr w:type="spellEnd"/>
      <w:proofErr w:type="gramEnd"/>
      <w:r>
        <w:rPr>
          <w:rFonts w:cs="Times New Roman"/>
          <w:vertAlign w:val="subscript"/>
        </w:rPr>
        <w:tab/>
      </w:r>
      <w:proofErr w:type="spellStart"/>
      <w:r>
        <w:rPr>
          <w:rFonts w:cs="Times New Roman"/>
        </w:rPr>
        <w:t>Indenatation</w:t>
      </w:r>
      <w:proofErr w:type="spellEnd"/>
      <w:r>
        <w:rPr>
          <w:rFonts w:cs="Times New Roman"/>
        </w:rPr>
        <w:t xml:space="preserve"> force for wing roller (N)</w:t>
      </w:r>
    </w:p>
    <w:p w14:paraId="14CAD457" w14:textId="77777777" w:rsidR="00304FA7" w:rsidRDefault="00304FA7" w:rsidP="009E6745">
      <w:pPr>
        <w:rPr>
          <w:rFonts w:cs="Times New Roman"/>
        </w:rPr>
      </w:pPr>
    </w:p>
    <w:p w14:paraId="3FBFA3CB" w14:textId="7DF4E5A6" w:rsidR="009E6745" w:rsidRDefault="009E6745" w:rsidP="009E6745">
      <w:pPr>
        <w:rPr>
          <w:rFonts w:cs="Times New Roman"/>
        </w:rPr>
      </w:pPr>
      <w:r>
        <w:t>Equation (4) &amp; (5)</w:t>
      </w:r>
    </w:p>
    <w:p w14:paraId="3C28CDAA" w14:textId="5281767C" w:rsidR="00835E71" w:rsidRDefault="00D33E63" w:rsidP="00835E71">
      <w:pPr>
        <w:rPr>
          <w:rFonts w:cs="Times New Roman"/>
        </w:rPr>
      </w:pPr>
      <w:r>
        <w:rPr>
          <w:rFonts w:cs="Times New Roman"/>
        </w:rPr>
        <w:t xml:space="preserve">b </w:t>
      </w:r>
      <w:r>
        <w:rPr>
          <w:rFonts w:cs="Times New Roman"/>
        </w:rPr>
        <w:tab/>
      </w:r>
      <w:r>
        <w:t>the gap at the labyrinth seal (mm)</w:t>
      </w:r>
    </w:p>
    <w:p w14:paraId="7EC4761F" w14:textId="05FE395F" w:rsidR="00835E71" w:rsidRDefault="00835E71" w:rsidP="00835E71">
      <w:pPr>
        <w:rPr>
          <w:rFonts w:cs="Times New Roman"/>
        </w:rPr>
      </w:pPr>
      <w:r>
        <w:rPr>
          <w:rFonts w:cs="Times New Roman"/>
        </w:rPr>
        <w:t xml:space="preserve">K </w:t>
      </w:r>
      <w:r w:rsidR="00D33E63">
        <w:rPr>
          <w:rFonts w:cs="Times New Roman"/>
        </w:rPr>
        <w:tab/>
      </w:r>
      <w:r>
        <w:t>grease consistency index</w:t>
      </w:r>
    </w:p>
    <w:p w14:paraId="70106E68" w14:textId="4DE626A5" w:rsidR="00835E71" w:rsidRDefault="00835E71" w:rsidP="00835E71">
      <w:pPr>
        <w:rPr>
          <w:rFonts w:eastAsiaTheme="minorEastAsia" w:cs="Times New Roman"/>
        </w:rPr>
      </w:pPr>
      <w:r>
        <w:rPr>
          <w:rFonts w:eastAsiaTheme="minorEastAsia" w:cs="Times New Roman"/>
        </w:rPr>
        <w:t xml:space="preserve">n </w:t>
      </w:r>
      <w:r w:rsidR="00D33E63">
        <w:rPr>
          <w:rFonts w:eastAsiaTheme="minorEastAsia" w:cs="Times New Roman"/>
        </w:rPr>
        <w:tab/>
      </w:r>
      <w:r>
        <w:t xml:space="preserve">power-law index </w:t>
      </w:r>
    </w:p>
    <w:p w14:paraId="1FF31238" w14:textId="33BE8879" w:rsidR="00835E71" w:rsidRPr="00835E71" w:rsidRDefault="00000000" w:rsidP="003D6426">
      <w:pPr>
        <w:pStyle w:val="EndNoteBibliography"/>
      </w:pPr>
      <m:oMath>
        <m:acc>
          <m:accPr>
            <m:chr m:val="̅"/>
            <m:ctrlPr>
              <w:rPr>
                <w:rFonts w:ascii="Cambria Math" w:hAnsi="Cambria Math"/>
                <w:i/>
              </w:rPr>
            </m:ctrlPr>
          </m:accPr>
          <m:e>
            <m:r>
              <w:rPr>
                <w:rFonts w:ascii="Cambria Math" w:hAnsi="Cambria Math"/>
              </w:rPr>
              <m:t>r</m:t>
            </m:r>
          </m:e>
        </m:acc>
      </m:oMath>
      <w:r w:rsidR="00835E71">
        <w:rPr>
          <w:rFonts w:eastAsiaTheme="minorEastAsia"/>
        </w:rPr>
        <w:t xml:space="preserve"> </w:t>
      </w:r>
      <w:r w:rsidR="00D33E63">
        <w:rPr>
          <w:rFonts w:eastAsiaTheme="minorEastAsia"/>
        </w:rPr>
        <w:tab/>
      </w:r>
      <w:r w:rsidR="00D33E63">
        <w:t>average radius between the two concentric cylinders (m)</w:t>
      </w:r>
    </w:p>
    <w:p w14:paraId="6FC46DE6" w14:textId="49A4F4F6" w:rsidR="00835E71" w:rsidRPr="00835E71" w:rsidRDefault="00835E71" w:rsidP="00835E71">
      <w:pPr>
        <w:rPr>
          <w:rFonts w:cs="Times New Roman"/>
        </w:rPr>
      </w:pPr>
      <w:r>
        <w:rPr>
          <w:rFonts w:cs="Times New Roman"/>
        </w:rPr>
        <w:t>R</w:t>
      </w:r>
      <w:r w:rsidRPr="00F17544">
        <w:rPr>
          <w:rFonts w:cs="Times New Roman"/>
          <w:vertAlign w:val="subscript"/>
        </w:rPr>
        <w:t>o</w:t>
      </w:r>
      <w:r>
        <w:rPr>
          <w:rFonts w:cs="Times New Roman"/>
        </w:rPr>
        <w:t xml:space="preserve"> </w:t>
      </w:r>
      <w:r w:rsidR="00D33E63">
        <w:rPr>
          <w:rFonts w:cs="Times New Roman"/>
        </w:rPr>
        <w:tab/>
        <w:t xml:space="preserve">labyrinth </w:t>
      </w:r>
      <w:r>
        <w:rPr>
          <w:rFonts w:cs="Times New Roman"/>
        </w:rPr>
        <w:t>seal outer radius</w:t>
      </w:r>
      <w:r w:rsidR="00D33E63">
        <w:rPr>
          <w:rFonts w:cs="Times New Roman"/>
        </w:rPr>
        <w:t xml:space="preserve"> (m)</w:t>
      </w:r>
    </w:p>
    <w:p w14:paraId="072E7C6F" w14:textId="419CF20D" w:rsidR="00835E71" w:rsidRPr="00835E71" w:rsidRDefault="00835E71" w:rsidP="00835E71">
      <w:pPr>
        <w:rPr>
          <w:rFonts w:cs="Times New Roman"/>
        </w:rPr>
      </w:pPr>
      <w:r>
        <w:rPr>
          <w:rFonts w:cs="Times New Roman"/>
        </w:rPr>
        <w:t>R</w:t>
      </w:r>
      <w:r w:rsidRPr="00F17544">
        <w:rPr>
          <w:rFonts w:cs="Times New Roman"/>
          <w:vertAlign w:val="subscript"/>
        </w:rPr>
        <w:t>i</w:t>
      </w:r>
      <w:r w:rsidRPr="00835E71">
        <w:rPr>
          <w:rFonts w:cs="Times New Roman"/>
        </w:rPr>
        <w:t xml:space="preserve"> </w:t>
      </w:r>
      <w:r w:rsidR="00D33E63">
        <w:rPr>
          <w:rFonts w:cs="Times New Roman"/>
        </w:rPr>
        <w:tab/>
        <w:t xml:space="preserve">labyrinth </w:t>
      </w:r>
      <w:r>
        <w:rPr>
          <w:rFonts w:cs="Times New Roman"/>
        </w:rPr>
        <w:t>seal inner radius</w:t>
      </w:r>
      <w:r w:rsidR="00D33E63">
        <w:rPr>
          <w:rFonts w:cs="Times New Roman"/>
        </w:rPr>
        <w:t xml:space="preserve"> (m)</w:t>
      </w:r>
    </w:p>
    <w:p w14:paraId="3E7C0E7F" w14:textId="24E85CB3" w:rsidR="00F17544" w:rsidRDefault="00F17544" w:rsidP="00F17544">
      <w:pPr>
        <w:rPr>
          <w:rFonts w:cs="Times New Roman"/>
        </w:rPr>
      </w:pPr>
      <w:r>
        <w:rPr>
          <w:rFonts w:cs="Times New Roman"/>
        </w:rPr>
        <w:t>T</w:t>
      </w:r>
      <w:r w:rsidRPr="00F17544">
        <w:rPr>
          <w:rFonts w:cs="Times New Roman"/>
          <w:vertAlign w:val="subscript"/>
        </w:rPr>
        <w:t>a</w:t>
      </w:r>
      <w:r>
        <w:rPr>
          <w:rFonts w:cs="Times New Roman"/>
        </w:rPr>
        <w:t xml:space="preserve"> </w:t>
      </w:r>
      <w:r w:rsidR="00D33E63">
        <w:rPr>
          <w:rFonts w:cs="Times New Roman"/>
        </w:rPr>
        <w:tab/>
      </w:r>
      <w:r>
        <w:rPr>
          <w:rFonts w:cs="Times New Roman"/>
        </w:rPr>
        <w:t>axial torque (Nm)</w:t>
      </w:r>
    </w:p>
    <w:p w14:paraId="5D2AC344" w14:textId="5B2F6FF3" w:rsidR="00F17544" w:rsidRDefault="00F17544" w:rsidP="00F17544">
      <w:pPr>
        <w:rPr>
          <w:rFonts w:cs="Times New Roman"/>
        </w:rPr>
      </w:pPr>
      <w:r>
        <w:rPr>
          <w:rFonts w:cs="Times New Roman"/>
        </w:rPr>
        <w:t>T</w:t>
      </w:r>
      <w:r w:rsidRPr="00F17544">
        <w:rPr>
          <w:rFonts w:cs="Times New Roman"/>
          <w:vertAlign w:val="subscript"/>
        </w:rPr>
        <w:t>r</w:t>
      </w:r>
      <w:r>
        <w:rPr>
          <w:rFonts w:cs="Times New Roman"/>
        </w:rPr>
        <w:t xml:space="preserve"> </w:t>
      </w:r>
      <w:r w:rsidR="00D33E63">
        <w:rPr>
          <w:rFonts w:cs="Times New Roman"/>
        </w:rPr>
        <w:tab/>
      </w:r>
      <w:r>
        <w:rPr>
          <w:rFonts w:cs="Times New Roman"/>
        </w:rPr>
        <w:t>radial torque (Nm)</w:t>
      </w:r>
    </w:p>
    <w:p w14:paraId="6C5DCBEE" w14:textId="5F1F5C22" w:rsidR="00F17544" w:rsidRDefault="00F17544" w:rsidP="00F17544">
      <w:pPr>
        <w:rPr>
          <w:rFonts w:cs="Times New Roman"/>
        </w:rPr>
      </w:pPr>
      <w:r>
        <w:rPr>
          <w:rFonts w:ascii="GreekC" w:hAnsi="GreekC" w:cs="GreekC"/>
        </w:rPr>
        <w:t>t</w:t>
      </w:r>
      <w:r w:rsidRPr="00F17544">
        <w:rPr>
          <w:rFonts w:cs="Times New Roman"/>
          <w:vertAlign w:val="subscript"/>
        </w:rPr>
        <w:t>y</w:t>
      </w:r>
      <w:r>
        <w:rPr>
          <w:rFonts w:cs="Times New Roman"/>
        </w:rPr>
        <w:t xml:space="preserve"> </w:t>
      </w:r>
      <w:r w:rsidR="00D33E63">
        <w:rPr>
          <w:rFonts w:cs="Times New Roman"/>
        </w:rPr>
        <w:tab/>
      </w:r>
      <w:r w:rsidR="00835E71">
        <w:rPr>
          <w:rFonts w:cs="Times New Roman"/>
        </w:rPr>
        <w:t>g</w:t>
      </w:r>
      <w:r w:rsidR="00835E71">
        <w:t>rease yield stress (Pa)</w:t>
      </w:r>
    </w:p>
    <w:p w14:paraId="4A45E0DD" w14:textId="1D7687E0" w:rsidR="00F17544" w:rsidRPr="00F17544" w:rsidRDefault="00F17544" w:rsidP="00F17544">
      <w:pPr>
        <w:rPr>
          <w:rFonts w:cs="Times New Roman"/>
        </w:rPr>
      </w:pPr>
      <w:r>
        <w:rPr>
          <w:rFonts w:ascii="GreekC" w:hAnsi="GreekC" w:cs="GreekC"/>
        </w:rPr>
        <w:t>w</w:t>
      </w:r>
      <w:r w:rsidR="00D33E63" w:rsidRPr="00D33E63">
        <w:t xml:space="preserve"> </w:t>
      </w:r>
      <w:r w:rsidR="00D33E63">
        <w:tab/>
        <w:t>rotational speed (revolutions / second)</w:t>
      </w:r>
    </w:p>
    <w:p w14:paraId="7E77EA9F" w14:textId="036CF333" w:rsidR="00835E71" w:rsidRPr="00835E71" w:rsidRDefault="00835E71" w:rsidP="00F17544">
      <w:pPr>
        <w:rPr>
          <w:rFonts w:cs="Times New Roman"/>
        </w:rPr>
      </w:pPr>
      <w:r>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m:t>
            </m:r>
          </m:sub>
        </m:sSub>
      </m:oMath>
      <w:r>
        <w:rPr>
          <w:rFonts w:eastAsiaTheme="minorEastAsia" w:cs="Times New Roman"/>
        </w:rPr>
        <w:t xml:space="preserve"> </w:t>
      </w:r>
      <w:r w:rsidR="00D33E63">
        <w:rPr>
          <w:rFonts w:eastAsiaTheme="minorEastAsia" w:cs="Times New Roman"/>
        </w:rPr>
        <w:tab/>
      </w:r>
      <w:r>
        <w:t>infinity shear rate viscosity (</w:t>
      </w:r>
      <w:proofErr w:type="spellStart"/>
      <w:proofErr w:type="gramStart"/>
      <w:r>
        <w:t>Pa.s</w:t>
      </w:r>
      <w:proofErr w:type="spellEnd"/>
      <w:proofErr w:type="gramEnd"/>
      <w:r>
        <w:t>)</w:t>
      </w:r>
    </w:p>
    <w:p w14:paraId="3B39521E" w14:textId="05841393" w:rsidR="00F17544" w:rsidRPr="00F17544" w:rsidRDefault="00F17544" w:rsidP="00F17544">
      <w:pPr>
        <w:rPr>
          <w:rFonts w:ascii="GreekC" w:hAnsi="GreekC" w:cs="GreekC"/>
        </w:rPr>
      </w:pPr>
    </w:p>
    <w:p w14:paraId="4C5ABB66" w14:textId="1F8D8FE7" w:rsidR="00F17544" w:rsidRDefault="00F17544" w:rsidP="00F17544">
      <w:pPr>
        <w:rPr>
          <w:rFonts w:cs="Times New Roman"/>
        </w:rPr>
      </w:pPr>
    </w:p>
    <w:p w14:paraId="2EC55B7F" w14:textId="4EF33D95" w:rsidR="00517C98" w:rsidRPr="00EC1A69" w:rsidRDefault="00443C86" w:rsidP="00EC1A69">
      <w:pPr>
        <w:pStyle w:val="Heading2"/>
        <w:numPr>
          <w:ilvl w:val="0"/>
          <w:numId w:val="6"/>
        </w:numPr>
      </w:pPr>
      <w:r w:rsidRPr="00EC1A69">
        <w:t>References</w:t>
      </w:r>
    </w:p>
    <w:sectPr w:rsidR="00517C98" w:rsidRPr="00EC1A6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EE58" w14:textId="77777777" w:rsidR="00A81C0A" w:rsidRPr="003D6426" w:rsidRDefault="00A81C0A" w:rsidP="003D6426">
      <w:pPr>
        <w:pStyle w:val="Footer"/>
      </w:pPr>
    </w:p>
  </w:endnote>
  <w:endnote w:type="continuationSeparator" w:id="0">
    <w:p w14:paraId="0E336FFD" w14:textId="77777777" w:rsidR="00A81C0A" w:rsidRPr="00524817" w:rsidRDefault="00A81C0A" w:rsidP="00524817">
      <w:pPr>
        <w:pStyle w:val="Footer"/>
      </w:pPr>
    </w:p>
  </w:endnote>
  <w:endnote w:type="continuationNotice" w:id="1">
    <w:p w14:paraId="722FDFF8" w14:textId="77777777" w:rsidR="00A81C0A" w:rsidRDefault="00A81C0A"/>
  </w:endnote>
  <w:endnote w:id="2">
    <w:p w14:paraId="24165872" w14:textId="6100E7C2" w:rsidR="00C041BC" w:rsidRDefault="003D6426" w:rsidP="00D114D5">
      <w:r>
        <w:rPr>
          <w:rStyle w:val="EndnoteReference"/>
          <w:szCs w:val="20"/>
        </w:rPr>
        <w:endnoteRef/>
      </w:r>
      <w:r w:rsidR="00C041BC">
        <w:rPr>
          <w:rStyle w:val="EndnoteReference"/>
        </w:rPr>
        <w:endnoteRef/>
      </w:r>
      <w:r w:rsidR="00C041BC">
        <w:t xml:space="preserve"> </w:t>
      </w:r>
      <w:r w:rsidR="00C041BC" w:rsidRPr="00B64413">
        <w:t xml:space="preserve">Hager, </w:t>
      </w:r>
      <w:r w:rsidR="00C041BC" w:rsidRPr="00137602">
        <w:t xml:space="preserve">M. and A. Hintz, </w:t>
      </w:r>
      <w:r w:rsidR="00C041BC" w:rsidRPr="00137602">
        <w:rPr>
          <w:i/>
        </w:rPr>
        <w:t>The energy-saving design of belts for long conveyor systems.</w:t>
      </w:r>
      <w:r w:rsidR="00C041BC" w:rsidRPr="00137602">
        <w:t xml:space="preserve"> Bulk Solids Handling, 1993. 13(4): p</w:t>
      </w:r>
      <w:r w:rsidR="00C041BC" w:rsidRPr="00B64413">
        <w:t>. 749-758</w:t>
      </w:r>
    </w:p>
  </w:endnote>
  <w:endnote w:id="3">
    <w:p w14:paraId="17D31F95" w14:textId="6B8C6BFB" w:rsidR="004743C5" w:rsidRDefault="004743C5" w:rsidP="00D114D5">
      <w:r>
        <w:rPr>
          <w:rStyle w:val="EndnoteReference"/>
        </w:rPr>
        <w:endnoteRef/>
      </w:r>
      <w:r>
        <w:t xml:space="preserve"> Wheeler C, </w:t>
      </w:r>
      <w:r w:rsidR="00835660" w:rsidRPr="00835660">
        <w:rPr>
          <w:i/>
          <w:iCs/>
        </w:rPr>
        <w:t>Analysis of the Main Resistances of Belt Conveyors, PhD Thesis</w:t>
      </w:r>
      <w:r>
        <w:t xml:space="preserve">. </w:t>
      </w:r>
      <w:r w:rsidR="00D0637E">
        <w:t>University of Newcastle, 2003</w:t>
      </w:r>
    </w:p>
  </w:endnote>
  <w:endnote w:id="4">
    <w:p w14:paraId="4A76AD21" w14:textId="77777777" w:rsidR="00893C60" w:rsidRDefault="00893C60" w:rsidP="00893C60">
      <w:r>
        <w:rPr>
          <w:rStyle w:val="EndnoteReference"/>
        </w:rPr>
        <w:endnoteRef/>
      </w:r>
      <w:r>
        <w:t xml:space="preserve"> A</w:t>
      </w:r>
      <w:r w:rsidRPr="00B64413">
        <w:t xml:space="preserve">ustralia, S., </w:t>
      </w:r>
      <w:r w:rsidRPr="00B64413">
        <w:rPr>
          <w:i/>
        </w:rPr>
        <w:t>AS 1334.13:2017 Methods of testing conveyor and elevator belting Determination of indentation rolling resistance of conveyor belting</w:t>
      </w:r>
      <w:r w:rsidRPr="00B64413">
        <w:t>. 2017, Standards Australia.</w:t>
      </w:r>
    </w:p>
  </w:endnote>
  <w:endnote w:id="5">
    <w:p w14:paraId="290E4D1F" w14:textId="6C8B81D9" w:rsidR="00FC211E" w:rsidRDefault="00FC211E" w:rsidP="00D114D5">
      <w:r>
        <w:rPr>
          <w:rStyle w:val="EndnoteReference"/>
        </w:rPr>
        <w:endnoteRef/>
      </w:r>
      <w:r>
        <w:t xml:space="preserve"> O’Shea, J. et.al., </w:t>
      </w:r>
      <w:r w:rsidRPr="004743C5">
        <w:rPr>
          <w:i/>
          <w:iCs/>
        </w:rPr>
        <w:t>The Effect of Large Diameter Idler Rollers on the Indentation Rolling Resistance of Belt Conveying Systems.</w:t>
      </w:r>
      <w:r>
        <w:rPr>
          <w:i/>
          <w:iCs/>
        </w:rPr>
        <w:t xml:space="preserve"> </w:t>
      </w:r>
      <w:r w:rsidRPr="004743C5">
        <w:t>ICBMH</w:t>
      </w:r>
      <w:r>
        <w:t>,</w:t>
      </w:r>
      <w:r w:rsidRPr="004743C5">
        <w:t xml:space="preserve"> 2023</w:t>
      </w:r>
    </w:p>
  </w:endnote>
  <w:endnote w:id="6">
    <w:p w14:paraId="7E0E1A12" w14:textId="3775A215" w:rsidR="009D4A54" w:rsidRPr="007263E9" w:rsidRDefault="009D4A54" w:rsidP="003A7159">
      <w:r>
        <w:rPr>
          <w:rStyle w:val="EndnoteReference"/>
        </w:rPr>
        <w:endnoteRef/>
      </w:r>
      <w:r>
        <w:t xml:space="preserve"> </w:t>
      </w:r>
      <w:r w:rsidRPr="007263E9">
        <w:t>Munzenberger,</w:t>
      </w:r>
      <w:r>
        <w:t xml:space="preserve"> P. and</w:t>
      </w:r>
      <w:r w:rsidRPr="007263E9">
        <w:t xml:space="preserve"> Wheeler</w:t>
      </w:r>
      <w:r>
        <w:t>,</w:t>
      </w:r>
      <w:r w:rsidRPr="007263E9">
        <w:t xml:space="preserve"> </w:t>
      </w:r>
      <w:r>
        <w:t xml:space="preserve">C. </w:t>
      </w:r>
      <w:r w:rsidRPr="007263E9">
        <w:rPr>
          <w:i/>
          <w:iCs/>
        </w:rPr>
        <w:t>Laboratory measurement of the indentation rolling resistance of conveyor belts</w:t>
      </w:r>
      <w:r w:rsidR="002E53EB" w:rsidRPr="002E53EB">
        <w:t>, Measurement: Journal of the International Measurement Confederation Vol. 94, Issue December 2016, p. 909-918</w:t>
      </w:r>
    </w:p>
  </w:endnote>
  <w:endnote w:id="7">
    <w:p w14:paraId="60765CAB" w14:textId="07695D3B" w:rsidR="00F27616" w:rsidRDefault="00F27616">
      <w:pPr>
        <w:pStyle w:val="EndnoteText"/>
      </w:pPr>
      <w:r>
        <w:rPr>
          <w:rStyle w:val="EndnoteReference"/>
        </w:rPr>
        <w:endnoteRef/>
      </w:r>
      <w:r>
        <w:t xml:space="preserve"> A</w:t>
      </w:r>
      <w:r w:rsidRPr="00B64413">
        <w:t xml:space="preserve">ustralia, S., </w:t>
      </w:r>
      <w:r w:rsidRPr="00B64413">
        <w:rPr>
          <w:i/>
        </w:rPr>
        <w:t>AS 133</w:t>
      </w:r>
      <w:r>
        <w:rPr>
          <w:i/>
        </w:rPr>
        <w:t>3</w:t>
      </w:r>
      <w:r w:rsidRPr="00B64413">
        <w:rPr>
          <w:i/>
        </w:rPr>
        <w:t>:</w:t>
      </w:r>
      <w:r>
        <w:rPr>
          <w:i/>
        </w:rPr>
        <w:t>1994</w:t>
      </w:r>
      <w:r w:rsidRPr="00F27616">
        <w:rPr>
          <w:rFonts w:ascii="Roboto" w:hAnsi="Roboto"/>
          <w:i/>
          <w:iCs/>
          <w:color w:val="2B313A"/>
          <w:shd w:val="clear" w:color="auto" w:fill="FFFFFF"/>
        </w:rPr>
        <w:t xml:space="preserve"> Conveyor belting of elastomeric and steel cord construction</w:t>
      </w:r>
      <w:r>
        <w:rPr>
          <w:rFonts w:ascii="Roboto" w:hAnsi="Roboto"/>
          <w:i/>
          <w:iCs/>
          <w:color w:val="2B313A"/>
          <w:shd w:val="clear" w:color="auto" w:fill="FFFFFF"/>
        </w:rPr>
        <w:t>.</w:t>
      </w:r>
      <w:r>
        <w:rPr>
          <w:i/>
        </w:rPr>
        <w:t xml:space="preserve"> </w:t>
      </w:r>
      <w:r>
        <w:t>1994</w:t>
      </w:r>
      <w:r w:rsidRPr="00B64413">
        <w:t>, Standards Australia</w:t>
      </w:r>
    </w:p>
  </w:endnote>
  <w:endnote w:id="8">
    <w:p w14:paraId="76520AD1" w14:textId="5DD20D6B" w:rsidR="00F52394" w:rsidRDefault="00F52394" w:rsidP="00F52394">
      <w:pPr>
        <w:pStyle w:val="EndnoteText"/>
      </w:pPr>
      <w:r>
        <w:rPr>
          <w:rStyle w:val="EndnoteReference"/>
        </w:rPr>
        <w:endnoteRef/>
      </w:r>
      <w:r>
        <w:t xml:space="preserve"> </w:t>
      </w:r>
      <w:r w:rsidRPr="003A7159">
        <w:t>Wheeler,</w:t>
      </w:r>
      <w:r>
        <w:t xml:space="preserve"> C.</w:t>
      </w:r>
      <w:r w:rsidRPr="003A7159">
        <w:t xml:space="preserve"> Munzenberger, P</w:t>
      </w:r>
      <w:r>
        <w:t xml:space="preserve">. </w:t>
      </w:r>
      <w:r w:rsidRPr="002D6385">
        <w:rPr>
          <w:i/>
          <w:iCs/>
        </w:rPr>
        <w:t>Predicting the Influence of Conveyor Belt Carcass Properties on Indentation Rolling Resistance</w:t>
      </w:r>
      <w:r w:rsidRPr="002D6385">
        <w:t xml:space="preserve">, </w:t>
      </w:r>
      <w:r w:rsidR="002E53EB" w:rsidRPr="002E53EB">
        <w:t>Bulk Solids &amp; Powder: Science &amp; Technology Vol. 4, Issue 2, p. 67-74</w:t>
      </w:r>
    </w:p>
  </w:endnote>
  <w:endnote w:id="9">
    <w:p w14:paraId="45C879B6" w14:textId="7ED7B2A8" w:rsidR="00AB0912" w:rsidRDefault="00AB0912">
      <w:pPr>
        <w:pStyle w:val="EndnoteText"/>
      </w:pPr>
      <w:r>
        <w:rPr>
          <w:rStyle w:val="EndnoteReference"/>
        </w:rPr>
        <w:endnoteRef/>
      </w:r>
      <w:r>
        <w:t xml:space="preserve"> </w:t>
      </w:r>
      <w:r>
        <w:rPr>
          <w:color w:val="000000"/>
        </w:rPr>
        <w:t xml:space="preserve">CEMA: </w:t>
      </w:r>
      <w:r w:rsidRPr="00AB0912">
        <w:rPr>
          <w:i/>
          <w:iCs/>
          <w:color w:val="000000"/>
        </w:rPr>
        <w:t>Belt Conveyors for Bulk Materials</w:t>
      </w:r>
      <w:r>
        <w:rPr>
          <w:color w:val="000000"/>
        </w:rPr>
        <w:t>, 7th Ed. 2014.</w:t>
      </w:r>
    </w:p>
  </w:endnote>
  <w:endnote w:id="10">
    <w:p w14:paraId="70182F8F" w14:textId="1000ED57" w:rsidR="003A7159" w:rsidRPr="002E2065" w:rsidRDefault="003A7159" w:rsidP="002E2065">
      <w:pPr>
        <w:rPr>
          <w:i/>
        </w:rPr>
      </w:pPr>
      <w:r>
        <w:rPr>
          <w:rStyle w:val="EndnoteReference"/>
        </w:rPr>
        <w:endnoteRef/>
      </w:r>
      <w:r>
        <w:t xml:space="preserve"> </w:t>
      </w:r>
      <w:r w:rsidRPr="003A7159">
        <w:t>Wheeler,</w:t>
      </w:r>
      <w:r>
        <w:t xml:space="preserve"> C.</w:t>
      </w:r>
      <w:r w:rsidRPr="003A7159">
        <w:t xml:space="preserve"> Munzenberger, P</w:t>
      </w:r>
      <w:r>
        <w:t>.</w:t>
      </w:r>
      <w:r w:rsidRPr="003A7159">
        <w:t xml:space="preserve"> Ausling D</w:t>
      </w:r>
      <w:r>
        <w:t xml:space="preserve">. </w:t>
      </w:r>
      <w:r w:rsidRPr="003A7159">
        <w:t>and Beh</w:t>
      </w:r>
      <w:r>
        <w:t xml:space="preserve">, </w:t>
      </w:r>
      <w:r w:rsidRPr="003A7159">
        <w:t>B</w:t>
      </w:r>
      <w:r>
        <w:t>.</w:t>
      </w:r>
      <w:r w:rsidRPr="003A7159">
        <w:t xml:space="preserve"> </w:t>
      </w:r>
      <w:r w:rsidRPr="003A7159">
        <w:rPr>
          <w:i/>
        </w:rPr>
        <w:t>E</w:t>
      </w:r>
      <w:r>
        <w:rPr>
          <w:i/>
        </w:rPr>
        <w:t>nergy efficient belt conveyor design</w:t>
      </w:r>
      <w:r w:rsidR="002D6385">
        <w:rPr>
          <w:i/>
        </w:rPr>
        <w:t xml:space="preserve">, </w:t>
      </w:r>
      <w:r w:rsidR="00525D25" w:rsidRPr="00525D25">
        <w:rPr>
          <w:iCs/>
        </w:rPr>
        <w:t xml:space="preserve">International Materials Handling Conference (BELTCON'18). International Materials Handling Conference (Johannesburg, South Africa 5-6 </w:t>
      </w:r>
      <w:proofErr w:type="gramStart"/>
      <w:r w:rsidR="00525D25" w:rsidRPr="00525D25">
        <w:rPr>
          <w:iCs/>
        </w:rPr>
        <w:t>August,</w:t>
      </w:r>
      <w:proofErr w:type="gramEnd"/>
      <w:r w:rsidR="00525D25" w:rsidRPr="00525D25">
        <w:rPr>
          <w:iCs/>
        </w:rPr>
        <w:t xml:space="preserve"> 2015) p. 1-27</w:t>
      </w:r>
    </w:p>
  </w:endnote>
  <w:endnote w:id="11">
    <w:p w14:paraId="76C304EB" w14:textId="12D83084" w:rsidR="001D60DB" w:rsidRDefault="001D60DB">
      <w:pPr>
        <w:pStyle w:val="EndnoteText"/>
      </w:pPr>
      <w:r>
        <w:rPr>
          <w:rStyle w:val="EndnoteReference"/>
        </w:rPr>
        <w:endnoteRef/>
      </w:r>
      <w:r>
        <w:t xml:space="preserve"> Augusto, L. </w:t>
      </w:r>
      <w:proofErr w:type="spellStart"/>
      <w:r>
        <w:t>Takahama</w:t>
      </w:r>
      <w:proofErr w:type="spellEnd"/>
      <w:r>
        <w:t xml:space="preserve"> M. </w:t>
      </w:r>
      <w:proofErr w:type="spellStart"/>
      <w:r>
        <w:t>Negrao</w:t>
      </w:r>
      <w:proofErr w:type="spellEnd"/>
      <w:r>
        <w:t xml:space="preserve"> </w:t>
      </w:r>
      <w:proofErr w:type="gramStart"/>
      <w:r>
        <w:t>C.</w:t>
      </w:r>
      <w:proofErr w:type="gramEnd"/>
      <w:r>
        <w:t xml:space="preserve"> and Cousseau T. </w:t>
      </w:r>
      <w:r w:rsidRPr="001D60DB">
        <w:rPr>
          <w:i/>
          <w:iCs/>
        </w:rPr>
        <w:t>The effect of viscous dissipation and heat transfer on friction losses of grease-filled labyrinth seals</w:t>
      </w:r>
      <w:r>
        <w:rPr>
          <w:i/>
          <w:iCs/>
        </w:rPr>
        <w:t xml:space="preserve"> </w:t>
      </w:r>
      <w:r>
        <w:t>Tribology Internationa</w:t>
      </w:r>
      <w:r w:rsidR="002E53EB">
        <w:t>l</w:t>
      </w:r>
      <w:r>
        <w:t xml:space="preserve"> 2021</w:t>
      </w:r>
    </w:p>
  </w:endnote>
  <w:endnote w:id="12">
    <w:p w14:paraId="54DBEDB8" w14:textId="77777777" w:rsidR="00BB3E50" w:rsidRDefault="00BB3E50" w:rsidP="00BB3E50">
      <w:pPr>
        <w:pStyle w:val="EndnoteText"/>
      </w:pPr>
      <w:r>
        <w:rPr>
          <w:rStyle w:val="EndnoteReference"/>
        </w:rPr>
        <w:endnoteRef/>
      </w:r>
      <w:r>
        <w:t xml:space="preserve"> </w:t>
      </w:r>
      <w:r w:rsidRPr="00BB3E50">
        <w:t>Bosch F</w:t>
      </w:r>
      <w:r>
        <w:t>.</w:t>
      </w:r>
      <w:r w:rsidRPr="00BB3E50">
        <w:t xml:space="preserve"> and Haas W</w:t>
      </w:r>
      <w:r>
        <w:t>.</w:t>
      </w:r>
      <w:r w:rsidRPr="00BB3E50">
        <w:t xml:space="preserve"> </w:t>
      </w:r>
      <w:r w:rsidRPr="00BB3E50">
        <w:rPr>
          <w:i/>
          <w:iCs/>
        </w:rPr>
        <w:t>Sealing of Dry Particles with Grease-Filled Non-Contacting Sealing Systems</w:t>
      </w:r>
      <w:r>
        <w:t xml:space="preserve">, </w:t>
      </w:r>
      <w:r w:rsidRPr="00BB3E50">
        <w:t>Lubricants 2017, 5, 38</w:t>
      </w:r>
    </w:p>
  </w:endnote>
  <w:endnote w:id="13">
    <w:p w14:paraId="54DB89DF" w14:textId="5AFA0C93" w:rsidR="00BB22C2" w:rsidRDefault="00BB22C2">
      <w:pPr>
        <w:pStyle w:val="EndnoteText"/>
      </w:pPr>
      <w:r>
        <w:rPr>
          <w:rStyle w:val="EndnoteReference"/>
        </w:rPr>
        <w:endnoteRef/>
      </w:r>
      <w:r>
        <w:t xml:space="preserve"> SKF Rolling bearings catalogue pdf, page 135</w:t>
      </w:r>
      <w:r w:rsidRPr="00BB22C2">
        <w:t xml:space="preserve"> </w:t>
      </w:r>
      <w:r>
        <w:t xml:space="preserve">website </w:t>
      </w:r>
      <w:hyperlink r:id="rId1" w:history="1">
        <w:r>
          <w:rPr>
            <w:rStyle w:val="Hyperlink"/>
          </w:rPr>
          <w:t>0901d196802809de-Rolling-bearings---17000_1-EN_tcm_12-121486.pdf (skf.com)</w:t>
        </w:r>
      </w:hyperlink>
    </w:p>
  </w:endnote>
  <w:endnote w:id="14">
    <w:p w14:paraId="64639169" w14:textId="2065DA47" w:rsidR="008B360F" w:rsidRDefault="008B360F" w:rsidP="008B360F">
      <w:pPr>
        <w:pStyle w:val="EndnoteText"/>
      </w:pPr>
      <w:r>
        <w:rPr>
          <w:rStyle w:val="EndnoteReference"/>
        </w:rPr>
        <w:endnoteRef/>
      </w:r>
      <w:r>
        <w:t xml:space="preserve"> </w:t>
      </w:r>
      <w:r w:rsidRPr="002D09C0">
        <w:t xml:space="preserve">Borges, B. </w:t>
      </w:r>
      <w:r w:rsidRPr="002D09C0">
        <w:rPr>
          <w:i/>
          <w:iCs/>
        </w:rPr>
        <w:t>Performance analysis of rolling bearing in conveyor belt idlers</w:t>
      </w:r>
      <w:r w:rsidR="003F33A5">
        <w:t xml:space="preserve">, </w:t>
      </w:r>
      <w:r w:rsidR="002E53EB">
        <w:t xml:space="preserve">Masters </w:t>
      </w:r>
      <w:proofErr w:type="spellStart"/>
      <w:r w:rsidR="003F33A5">
        <w:t>disceratation</w:t>
      </w:r>
      <w:proofErr w:type="spellEnd"/>
      <w:r w:rsidR="002E53EB">
        <w:t>, PPGEM, 2020</w:t>
      </w:r>
      <w:r w:rsidR="003F33A5">
        <w:t xml:space="preserve">. </w:t>
      </w:r>
    </w:p>
  </w:endnote>
  <w:endnote w:id="15">
    <w:p w14:paraId="566C0360" w14:textId="43498671" w:rsidR="00112EE6" w:rsidRDefault="00112EE6" w:rsidP="007A3113">
      <w:pPr>
        <w:pStyle w:val="EndnoteText"/>
      </w:pPr>
      <w:r>
        <w:rPr>
          <w:rStyle w:val="EndnoteReference"/>
        </w:rPr>
        <w:endnoteRef/>
      </w:r>
      <w:r>
        <w:t xml:space="preserve"> </w:t>
      </w:r>
      <w:r w:rsidR="007A3113">
        <w:t xml:space="preserve">Tiago Cousseau, T. Borges, B. </w:t>
      </w:r>
      <w:proofErr w:type="spellStart"/>
      <w:r w:rsidR="007A3113">
        <w:t>Pritzelwitz</w:t>
      </w:r>
      <w:proofErr w:type="spellEnd"/>
      <w:r w:rsidR="007A3113">
        <w:t xml:space="preserve">, P. da Fonseca, R. </w:t>
      </w:r>
      <w:r w:rsidR="007A3113" w:rsidRPr="007A3113">
        <w:rPr>
          <w:i/>
          <w:iCs/>
        </w:rPr>
        <w:t>Performance-based design: Case study of conveyor belt idlers.</w:t>
      </w:r>
      <w:r w:rsidR="007A3113" w:rsidRPr="007A3113">
        <w:t xml:space="preserve"> </w:t>
      </w:r>
      <w:r>
        <w:t>13th International Conference on Bulk Materials Storage, Handling and Transportation 2019</w:t>
      </w:r>
    </w:p>
  </w:endnote>
  <w:endnote w:id="16">
    <w:p w14:paraId="082D6878" w14:textId="3CEDD6A0" w:rsidR="003B6014" w:rsidRPr="003F33A5" w:rsidRDefault="003B6014" w:rsidP="003B6014">
      <w:pPr>
        <w:pStyle w:val="EndnoteText"/>
      </w:pPr>
      <w:r>
        <w:rPr>
          <w:rStyle w:val="EndnoteReference"/>
        </w:rPr>
        <w:endnoteRef/>
      </w:r>
      <w:r>
        <w:t xml:space="preserve"> Wheeler, C. </w:t>
      </w:r>
      <w:r w:rsidRPr="00464520">
        <w:rPr>
          <w:i/>
          <w:iCs/>
        </w:rPr>
        <w:t>Rotating resistance of belt conveyor idler rolls</w:t>
      </w:r>
      <w:r>
        <w:rPr>
          <w:i/>
          <w:iCs/>
        </w:rPr>
        <w:t>.</w:t>
      </w:r>
      <w:r w:rsidRPr="003F33A5">
        <w:t xml:space="preserve"> </w:t>
      </w:r>
      <w:r w:rsidR="003F33A5" w:rsidRPr="003F33A5">
        <w:t>Journal of Manufacturing Science and Engineering Vol. 138, Issue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2DACC" w14:textId="77777777" w:rsidR="00A81C0A" w:rsidRDefault="00A81C0A" w:rsidP="00212AAD">
      <w:r>
        <w:separator/>
      </w:r>
    </w:p>
  </w:footnote>
  <w:footnote w:type="continuationSeparator" w:id="0">
    <w:p w14:paraId="46D2DA54" w14:textId="77777777" w:rsidR="00A81C0A" w:rsidRDefault="00A81C0A" w:rsidP="00212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2" type="#_x0000_t75" style="width:612pt;height:29.4pt;visibility:visible;mso-wrap-style:square" o:bullet="t">
        <v:imagedata r:id="rId1" o:title="" croptop="12032f" cropbottom="14059f" cropright="63717f"/>
      </v:shape>
    </w:pict>
  </w:numPicBullet>
  <w:abstractNum w:abstractNumId="0" w15:restartNumberingAfterBreak="0">
    <w:nsid w:val="19E21A16"/>
    <w:multiLevelType w:val="hybridMultilevel"/>
    <w:tmpl w:val="F00491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915193"/>
    <w:multiLevelType w:val="hybridMultilevel"/>
    <w:tmpl w:val="4FDAB2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AA40C6E"/>
    <w:multiLevelType w:val="hybridMultilevel"/>
    <w:tmpl w:val="1AE2ADB6"/>
    <w:lvl w:ilvl="0" w:tplc="0C090019">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D37C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720BE1"/>
    <w:multiLevelType w:val="hybridMultilevel"/>
    <w:tmpl w:val="F16EBD50"/>
    <w:lvl w:ilvl="0" w:tplc="F154E0A8">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5401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2771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C5F5536"/>
    <w:multiLevelType w:val="hybridMultilevel"/>
    <w:tmpl w:val="6BA63870"/>
    <w:lvl w:ilvl="0" w:tplc="0C090019">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0F1BF4"/>
    <w:multiLevelType w:val="hybridMultilevel"/>
    <w:tmpl w:val="F00491EC"/>
    <w:lvl w:ilvl="0" w:tplc="62B67A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91715890">
    <w:abstractNumId w:val="1"/>
  </w:num>
  <w:num w:numId="2" w16cid:durableId="558327008">
    <w:abstractNumId w:val="5"/>
  </w:num>
  <w:num w:numId="3" w16cid:durableId="1825973668">
    <w:abstractNumId w:val="4"/>
  </w:num>
  <w:num w:numId="4" w16cid:durableId="1928994821">
    <w:abstractNumId w:val="8"/>
  </w:num>
  <w:num w:numId="5" w16cid:durableId="482427061">
    <w:abstractNumId w:val="0"/>
  </w:num>
  <w:num w:numId="6" w16cid:durableId="15610175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420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63843">
    <w:abstractNumId w:val="5"/>
  </w:num>
  <w:num w:numId="9" w16cid:durableId="126972468">
    <w:abstractNumId w:val="5"/>
  </w:num>
  <w:num w:numId="10" w16cid:durableId="238685349">
    <w:abstractNumId w:val="5"/>
  </w:num>
  <w:num w:numId="11" w16cid:durableId="1661418682">
    <w:abstractNumId w:val="7"/>
  </w:num>
  <w:num w:numId="12" w16cid:durableId="1499688948">
    <w:abstractNumId w:val="2"/>
  </w:num>
  <w:num w:numId="13" w16cid:durableId="328487356">
    <w:abstractNumId w:val="5"/>
  </w:num>
  <w:num w:numId="14" w16cid:durableId="1871645061">
    <w:abstractNumId w:val="5"/>
  </w:num>
  <w:num w:numId="15" w16cid:durableId="1436708349">
    <w:abstractNumId w:val="5"/>
  </w:num>
  <w:num w:numId="16" w16cid:durableId="1004280022">
    <w:abstractNumId w:val="5"/>
  </w:num>
  <w:num w:numId="17" w16cid:durableId="1723943375">
    <w:abstractNumId w:val="6"/>
  </w:num>
  <w:num w:numId="18" w16cid:durableId="1451633917">
    <w:abstractNumId w:val="5"/>
  </w:num>
  <w:num w:numId="19" w16cid:durableId="1670524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yNDGzNDY0MTMxMTBU0lEKTi0uzszPAykwrAUAH1FFrS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w2w9ff6fwwwvedp2bp2tvlpa5v0xe0r22v&quot;&gt;Wear Endnote-Converted&lt;record-ids&gt;&lt;item&gt;311&lt;/item&gt;&lt;item&gt;319&lt;/item&gt;&lt;item&gt;320&lt;/item&gt;&lt;/record-ids&gt;&lt;/item&gt;&lt;/Libraries&gt;"/>
  </w:docVars>
  <w:rsids>
    <w:rsidRoot w:val="00603CFB"/>
    <w:rsid w:val="000029BC"/>
    <w:rsid w:val="00003402"/>
    <w:rsid w:val="00010A54"/>
    <w:rsid w:val="000151F8"/>
    <w:rsid w:val="000176C5"/>
    <w:rsid w:val="0002023E"/>
    <w:rsid w:val="000203A4"/>
    <w:rsid w:val="000357E2"/>
    <w:rsid w:val="000518B5"/>
    <w:rsid w:val="0005407C"/>
    <w:rsid w:val="0008197D"/>
    <w:rsid w:val="00087F16"/>
    <w:rsid w:val="00095320"/>
    <w:rsid w:val="000A3FDC"/>
    <w:rsid w:val="000B2D3E"/>
    <w:rsid w:val="000B2D3F"/>
    <w:rsid w:val="000B64A4"/>
    <w:rsid w:val="000C6884"/>
    <w:rsid w:val="000D79F1"/>
    <w:rsid w:val="000D7DBD"/>
    <w:rsid w:val="000E06B2"/>
    <w:rsid w:val="000F1CB2"/>
    <w:rsid w:val="001015CB"/>
    <w:rsid w:val="00106BB2"/>
    <w:rsid w:val="00107DE5"/>
    <w:rsid w:val="00111782"/>
    <w:rsid w:val="00111D1C"/>
    <w:rsid w:val="00112EE6"/>
    <w:rsid w:val="001174D5"/>
    <w:rsid w:val="00120080"/>
    <w:rsid w:val="001212D2"/>
    <w:rsid w:val="00124B7E"/>
    <w:rsid w:val="00127779"/>
    <w:rsid w:val="00137602"/>
    <w:rsid w:val="00142976"/>
    <w:rsid w:val="00150E6E"/>
    <w:rsid w:val="00152BC6"/>
    <w:rsid w:val="0015371A"/>
    <w:rsid w:val="00170821"/>
    <w:rsid w:val="0017155E"/>
    <w:rsid w:val="001761DD"/>
    <w:rsid w:val="001828D3"/>
    <w:rsid w:val="001A0294"/>
    <w:rsid w:val="001A3D8B"/>
    <w:rsid w:val="001B2E75"/>
    <w:rsid w:val="001C552B"/>
    <w:rsid w:val="001D60DB"/>
    <w:rsid w:val="001E35CD"/>
    <w:rsid w:val="001E4D5E"/>
    <w:rsid w:val="001E4E72"/>
    <w:rsid w:val="001F22DD"/>
    <w:rsid w:val="001F669F"/>
    <w:rsid w:val="00202CB0"/>
    <w:rsid w:val="0021146F"/>
    <w:rsid w:val="00212AAD"/>
    <w:rsid w:val="002163EE"/>
    <w:rsid w:val="00226019"/>
    <w:rsid w:val="002313BA"/>
    <w:rsid w:val="00242664"/>
    <w:rsid w:val="00244BB5"/>
    <w:rsid w:val="0025087D"/>
    <w:rsid w:val="0025209E"/>
    <w:rsid w:val="00261EE1"/>
    <w:rsid w:val="002627FD"/>
    <w:rsid w:val="00271C07"/>
    <w:rsid w:val="0027265D"/>
    <w:rsid w:val="0027306E"/>
    <w:rsid w:val="00273149"/>
    <w:rsid w:val="002854F6"/>
    <w:rsid w:val="00285C5E"/>
    <w:rsid w:val="00291AF1"/>
    <w:rsid w:val="00292CF3"/>
    <w:rsid w:val="00296EEA"/>
    <w:rsid w:val="002A4F73"/>
    <w:rsid w:val="002D035B"/>
    <w:rsid w:val="002D09C0"/>
    <w:rsid w:val="002D6385"/>
    <w:rsid w:val="002D75C5"/>
    <w:rsid w:val="002E2065"/>
    <w:rsid w:val="002E53EB"/>
    <w:rsid w:val="002F692F"/>
    <w:rsid w:val="003038FE"/>
    <w:rsid w:val="00304FA7"/>
    <w:rsid w:val="00306C1A"/>
    <w:rsid w:val="003213A1"/>
    <w:rsid w:val="00324B51"/>
    <w:rsid w:val="0032515B"/>
    <w:rsid w:val="00330992"/>
    <w:rsid w:val="00330F26"/>
    <w:rsid w:val="00337BBF"/>
    <w:rsid w:val="003548DE"/>
    <w:rsid w:val="00355473"/>
    <w:rsid w:val="00364F34"/>
    <w:rsid w:val="00366712"/>
    <w:rsid w:val="00371714"/>
    <w:rsid w:val="00373E42"/>
    <w:rsid w:val="0037478D"/>
    <w:rsid w:val="00375E07"/>
    <w:rsid w:val="00390529"/>
    <w:rsid w:val="00392304"/>
    <w:rsid w:val="0039241A"/>
    <w:rsid w:val="00396F64"/>
    <w:rsid w:val="003A0BCE"/>
    <w:rsid w:val="003A15AB"/>
    <w:rsid w:val="003A2E29"/>
    <w:rsid w:val="003A7159"/>
    <w:rsid w:val="003B0673"/>
    <w:rsid w:val="003B1CD9"/>
    <w:rsid w:val="003B6014"/>
    <w:rsid w:val="003D5FCF"/>
    <w:rsid w:val="003D6426"/>
    <w:rsid w:val="003E24E7"/>
    <w:rsid w:val="003E74AB"/>
    <w:rsid w:val="003F28EF"/>
    <w:rsid w:val="003F33A5"/>
    <w:rsid w:val="004014B0"/>
    <w:rsid w:val="00402314"/>
    <w:rsid w:val="00410FD7"/>
    <w:rsid w:val="004262B1"/>
    <w:rsid w:val="00430914"/>
    <w:rsid w:val="00431CE7"/>
    <w:rsid w:val="004360C9"/>
    <w:rsid w:val="00443C86"/>
    <w:rsid w:val="00446ECC"/>
    <w:rsid w:val="00451C01"/>
    <w:rsid w:val="00452185"/>
    <w:rsid w:val="0045615D"/>
    <w:rsid w:val="00464520"/>
    <w:rsid w:val="004743C5"/>
    <w:rsid w:val="00486635"/>
    <w:rsid w:val="004877E7"/>
    <w:rsid w:val="004A12F4"/>
    <w:rsid w:val="004B190B"/>
    <w:rsid w:val="004C3D9D"/>
    <w:rsid w:val="004C4583"/>
    <w:rsid w:val="004C6A32"/>
    <w:rsid w:val="004D3914"/>
    <w:rsid w:val="004E72BF"/>
    <w:rsid w:val="004F7ACE"/>
    <w:rsid w:val="00506519"/>
    <w:rsid w:val="00514B8E"/>
    <w:rsid w:val="00517C98"/>
    <w:rsid w:val="00521F23"/>
    <w:rsid w:val="00524817"/>
    <w:rsid w:val="005248EF"/>
    <w:rsid w:val="00525D25"/>
    <w:rsid w:val="0053003C"/>
    <w:rsid w:val="00545108"/>
    <w:rsid w:val="00556FF4"/>
    <w:rsid w:val="00563657"/>
    <w:rsid w:val="00566886"/>
    <w:rsid w:val="00577A67"/>
    <w:rsid w:val="00577E5F"/>
    <w:rsid w:val="00584937"/>
    <w:rsid w:val="005921E6"/>
    <w:rsid w:val="00594C89"/>
    <w:rsid w:val="005A1A31"/>
    <w:rsid w:val="005A5009"/>
    <w:rsid w:val="005A5A91"/>
    <w:rsid w:val="005C0F0C"/>
    <w:rsid w:val="005C570C"/>
    <w:rsid w:val="005E6689"/>
    <w:rsid w:val="00601211"/>
    <w:rsid w:val="00601E03"/>
    <w:rsid w:val="00602EBC"/>
    <w:rsid w:val="00603CFB"/>
    <w:rsid w:val="00607F6A"/>
    <w:rsid w:val="00610647"/>
    <w:rsid w:val="0061275C"/>
    <w:rsid w:val="00644491"/>
    <w:rsid w:val="00644B08"/>
    <w:rsid w:val="00646077"/>
    <w:rsid w:val="0065303B"/>
    <w:rsid w:val="00661E37"/>
    <w:rsid w:val="00674702"/>
    <w:rsid w:val="006828EC"/>
    <w:rsid w:val="0069188F"/>
    <w:rsid w:val="00694F33"/>
    <w:rsid w:val="006958FA"/>
    <w:rsid w:val="00697AB0"/>
    <w:rsid w:val="006A523C"/>
    <w:rsid w:val="006B12C2"/>
    <w:rsid w:val="006C08D0"/>
    <w:rsid w:val="006C143A"/>
    <w:rsid w:val="006C1C7C"/>
    <w:rsid w:val="006D090D"/>
    <w:rsid w:val="006E4B87"/>
    <w:rsid w:val="006E5B48"/>
    <w:rsid w:val="006F0343"/>
    <w:rsid w:val="00717B76"/>
    <w:rsid w:val="00723ADC"/>
    <w:rsid w:val="007263E9"/>
    <w:rsid w:val="007404CA"/>
    <w:rsid w:val="007544B0"/>
    <w:rsid w:val="00756C37"/>
    <w:rsid w:val="0078583A"/>
    <w:rsid w:val="00786E50"/>
    <w:rsid w:val="007A3113"/>
    <w:rsid w:val="007A4F22"/>
    <w:rsid w:val="007A6C8C"/>
    <w:rsid w:val="007B5D8A"/>
    <w:rsid w:val="007C36FB"/>
    <w:rsid w:val="007D2300"/>
    <w:rsid w:val="007D277A"/>
    <w:rsid w:val="007D7B02"/>
    <w:rsid w:val="007F22F3"/>
    <w:rsid w:val="008018DF"/>
    <w:rsid w:val="0080330A"/>
    <w:rsid w:val="00820714"/>
    <w:rsid w:val="00823492"/>
    <w:rsid w:val="00835660"/>
    <w:rsid w:val="00835E71"/>
    <w:rsid w:val="00845665"/>
    <w:rsid w:val="00852191"/>
    <w:rsid w:val="00854C7D"/>
    <w:rsid w:val="008576E2"/>
    <w:rsid w:val="00872676"/>
    <w:rsid w:val="0087413A"/>
    <w:rsid w:val="008757CA"/>
    <w:rsid w:val="00886500"/>
    <w:rsid w:val="00893C60"/>
    <w:rsid w:val="0089552B"/>
    <w:rsid w:val="00897C73"/>
    <w:rsid w:val="008A0C71"/>
    <w:rsid w:val="008A5E79"/>
    <w:rsid w:val="008A77B5"/>
    <w:rsid w:val="008B360F"/>
    <w:rsid w:val="008C25BB"/>
    <w:rsid w:val="008C26FE"/>
    <w:rsid w:val="008C3651"/>
    <w:rsid w:val="008D0851"/>
    <w:rsid w:val="008D265C"/>
    <w:rsid w:val="008D377C"/>
    <w:rsid w:val="008D4C9A"/>
    <w:rsid w:val="008E678E"/>
    <w:rsid w:val="008F0300"/>
    <w:rsid w:val="008F49AA"/>
    <w:rsid w:val="00912D11"/>
    <w:rsid w:val="00917320"/>
    <w:rsid w:val="009218D5"/>
    <w:rsid w:val="009235FC"/>
    <w:rsid w:val="00933204"/>
    <w:rsid w:val="00954EB1"/>
    <w:rsid w:val="009600EE"/>
    <w:rsid w:val="009602FE"/>
    <w:rsid w:val="00964978"/>
    <w:rsid w:val="00967302"/>
    <w:rsid w:val="00982B2E"/>
    <w:rsid w:val="00984489"/>
    <w:rsid w:val="00985CDE"/>
    <w:rsid w:val="0098640C"/>
    <w:rsid w:val="009964AF"/>
    <w:rsid w:val="009A6FE7"/>
    <w:rsid w:val="009B27F7"/>
    <w:rsid w:val="009B3546"/>
    <w:rsid w:val="009B3F64"/>
    <w:rsid w:val="009C00F8"/>
    <w:rsid w:val="009D4A54"/>
    <w:rsid w:val="009E27CF"/>
    <w:rsid w:val="009E6745"/>
    <w:rsid w:val="009E7FA3"/>
    <w:rsid w:val="009F2128"/>
    <w:rsid w:val="00A01ADD"/>
    <w:rsid w:val="00A14ED1"/>
    <w:rsid w:val="00A15D2C"/>
    <w:rsid w:val="00A1679F"/>
    <w:rsid w:val="00A16EFA"/>
    <w:rsid w:val="00A16F0D"/>
    <w:rsid w:val="00A238AA"/>
    <w:rsid w:val="00A31C29"/>
    <w:rsid w:val="00A34A17"/>
    <w:rsid w:val="00A41A75"/>
    <w:rsid w:val="00A55757"/>
    <w:rsid w:val="00A702CF"/>
    <w:rsid w:val="00A81C0A"/>
    <w:rsid w:val="00A92960"/>
    <w:rsid w:val="00AA5EFD"/>
    <w:rsid w:val="00AB0912"/>
    <w:rsid w:val="00AB2A50"/>
    <w:rsid w:val="00AC16B6"/>
    <w:rsid w:val="00AC53F7"/>
    <w:rsid w:val="00AC71DD"/>
    <w:rsid w:val="00AD0931"/>
    <w:rsid w:val="00AE4F89"/>
    <w:rsid w:val="00AE7916"/>
    <w:rsid w:val="00AF5FD3"/>
    <w:rsid w:val="00AF74C4"/>
    <w:rsid w:val="00B01EBB"/>
    <w:rsid w:val="00B06CD8"/>
    <w:rsid w:val="00B10B8E"/>
    <w:rsid w:val="00B11A48"/>
    <w:rsid w:val="00B13140"/>
    <w:rsid w:val="00B14654"/>
    <w:rsid w:val="00B255B5"/>
    <w:rsid w:val="00B31129"/>
    <w:rsid w:val="00B4629F"/>
    <w:rsid w:val="00B508AE"/>
    <w:rsid w:val="00B55F18"/>
    <w:rsid w:val="00B6424F"/>
    <w:rsid w:val="00B64413"/>
    <w:rsid w:val="00B71A54"/>
    <w:rsid w:val="00B72885"/>
    <w:rsid w:val="00B95FE7"/>
    <w:rsid w:val="00BA04A4"/>
    <w:rsid w:val="00BA070A"/>
    <w:rsid w:val="00BB117D"/>
    <w:rsid w:val="00BB22C2"/>
    <w:rsid w:val="00BB3E50"/>
    <w:rsid w:val="00BC2ED0"/>
    <w:rsid w:val="00BC677B"/>
    <w:rsid w:val="00BD22E5"/>
    <w:rsid w:val="00BD2396"/>
    <w:rsid w:val="00BE1CA0"/>
    <w:rsid w:val="00BE1E0F"/>
    <w:rsid w:val="00BE4BF0"/>
    <w:rsid w:val="00C041BC"/>
    <w:rsid w:val="00C06714"/>
    <w:rsid w:val="00C12C7D"/>
    <w:rsid w:val="00C2021D"/>
    <w:rsid w:val="00C22CD5"/>
    <w:rsid w:val="00C245E8"/>
    <w:rsid w:val="00C24F38"/>
    <w:rsid w:val="00C42A77"/>
    <w:rsid w:val="00C5058C"/>
    <w:rsid w:val="00C63E9B"/>
    <w:rsid w:val="00C653BD"/>
    <w:rsid w:val="00C73C47"/>
    <w:rsid w:val="00C7519A"/>
    <w:rsid w:val="00C771CC"/>
    <w:rsid w:val="00C80565"/>
    <w:rsid w:val="00CA0203"/>
    <w:rsid w:val="00CA0F07"/>
    <w:rsid w:val="00CC100A"/>
    <w:rsid w:val="00CC3F76"/>
    <w:rsid w:val="00CC7BC3"/>
    <w:rsid w:val="00CD6935"/>
    <w:rsid w:val="00CE326C"/>
    <w:rsid w:val="00CF20AA"/>
    <w:rsid w:val="00CF4BEC"/>
    <w:rsid w:val="00CF58A4"/>
    <w:rsid w:val="00D00771"/>
    <w:rsid w:val="00D01972"/>
    <w:rsid w:val="00D0637E"/>
    <w:rsid w:val="00D07AE8"/>
    <w:rsid w:val="00D114D5"/>
    <w:rsid w:val="00D14417"/>
    <w:rsid w:val="00D15208"/>
    <w:rsid w:val="00D1716B"/>
    <w:rsid w:val="00D23593"/>
    <w:rsid w:val="00D3143F"/>
    <w:rsid w:val="00D33E63"/>
    <w:rsid w:val="00D368EA"/>
    <w:rsid w:val="00D40B9C"/>
    <w:rsid w:val="00D40E1A"/>
    <w:rsid w:val="00D56467"/>
    <w:rsid w:val="00D57827"/>
    <w:rsid w:val="00D65ED1"/>
    <w:rsid w:val="00D67D9F"/>
    <w:rsid w:val="00D76182"/>
    <w:rsid w:val="00D81F64"/>
    <w:rsid w:val="00DA44AC"/>
    <w:rsid w:val="00DA752F"/>
    <w:rsid w:val="00DB03E8"/>
    <w:rsid w:val="00DD1F64"/>
    <w:rsid w:val="00DD6DD7"/>
    <w:rsid w:val="00DE5DBA"/>
    <w:rsid w:val="00DF1ED3"/>
    <w:rsid w:val="00DF4E07"/>
    <w:rsid w:val="00DF56B3"/>
    <w:rsid w:val="00E03CCA"/>
    <w:rsid w:val="00E06BDB"/>
    <w:rsid w:val="00E21C48"/>
    <w:rsid w:val="00E34A55"/>
    <w:rsid w:val="00E43002"/>
    <w:rsid w:val="00E45A90"/>
    <w:rsid w:val="00E50714"/>
    <w:rsid w:val="00E62EC0"/>
    <w:rsid w:val="00E8308D"/>
    <w:rsid w:val="00E97DC8"/>
    <w:rsid w:val="00EA0BAE"/>
    <w:rsid w:val="00EA1E28"/>
    <w:rsid w:val="00EA2A3E"/>
    <w:rsid w:val="00EA3FD4"/>
    <w:rsid w:val="00EB0CE6"/>
    <w:rsid w:val="00EC1A69"/>
    <w:rsid w:val="00ED0106"/>
    <w:rsid w:val="00EF2407"/>
    <w:rsid w:val="00F02DDA"/>
    <w:rsid w:val="00F10310"/>
    <w:rsid w:val="00F10B2E"/>
    <w:rsid w:val="00F11FB7"/>
    <w:rsid w:val="00F142BF"/>
    <w:rsid w:val="00F17544"/>
    <w:rsid w:val="00F27616"/>
    <w:rsid w:val="00F27B78"/>
    <w:rsid w:val="00F318E6"/>
    <w:rsid w:val="00F52394"/>
    <w:rsid w:val="00F600E1"/>
    <w:rsid w:val="00F6234A"/>
    <w:rsid w:val="00F64DCC"/>
    <w:rsid w:val="00FB43EF"/>
    <w:rsid w:val="00FB6EF0"/>
    <w:rsid w:val="00FB6F18"/>
    <w:rsid w:val="00FC1651"/>
    <w:rsid w:val="00FC211E"/>
    <w:rsid w:val="00FD319D"/>
    <w:rsid w:val="00FD6E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CECD0"/>
  <w15:chartTrackingRefBased/>
  <w15:docId w15:val="{17380F9B-9ED1-450B-9BFB-DCAD278A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AAD"/>
    <w:pPr>
      <w:spacing w:after="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212AAD"/>
    <w:pPr>
      <w:keepNext/>
      <w:keepLines/>
      <w:spacing w:before="240"/>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212AAD"/>
    <w:pPr>
      <w:keepNext/>
      <w:keepLines/>
      <w:spacing w:before="40"/>
      <w:outlineLvl w:val="1"/>
    </w:pPr>
    <w:rPr>
      <w:rFonts w:eastAsiaTheme="majorEastAsia" w:cs="Times New Roman"/>
      <w:b/>
      <w:bCs/>
      <w:caps/>
      <w:color w:val="000000" w:themeColor="text1"/>
      <w:szCs w:val="20"/>
    </w:rPr>
  </w:style>
  <w:style w:type="paragraph" w:styleId="Heading6">
    <w:name w:val="heading 6"/>
    <w:basedOn w:val="Normal"/>
    <w:link w:val="Heading6Char"/>
    <w:uiPriority w:val="9"/>
    <w:qFormat/>
    <w:rsid w:val="00603CFB"/>
    <w:pPr>
      <w:spacing w:before="100" w:beforeAutospacing="1" w:after="100" w:afterAutospacing="1"/>
      <w:outlineLvl w:val="5"/>
    </w:pPr>
    <w:rPr>
      <w:rFonts w:eastAsia="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603CFB"/>
    <w:rPr>
      <w:rFonts w:ascii="Times New Roman" w:eastAsia="Times New Roman" w:hAnsi="Times New Roman" w:cs="Times New Roman"/>
      <w:b/>
      <w:bCs/>
      <w:sz w:val="15"/>
      <w:szCs w:val="15"/>
      <w:lang w:eastAsia="en-AU"/>
    </w:rPr>
  </w:style>
  <w:style w:type="paragraph" w:styleId="NormalWeb">
    <w:name w:val="Normal (Web)"/>
    <w:basedOn w:val="Normal"/>
    <w:uiPriority w:val="99"/>
    <w:semiHidden/>
    <w:unhideWhenUsed/>
    <w:rsid w:val="00603CFB"/>
    <w:pPr>
      <w:spacing w:before="100" w:beforeAutospacing="1" w:after="100" w:afterAutospacing="1"/>
    </w:pPr>
    <w:rPr>
      <w:rFonts w:eastAsia="Times New Roman" w:cs="Times New Roman"/>
      <w:sz w:val="24"/>
      <w:szCs w:val="24"/>
      <w:lang w:eastAsia="en-AU"/>
    </w:rPr>
  </w:style>
  <w:style w:type="paragraph" w:styleId="Revision">
    <w:name w:val="Revision"/>
    <w:hidden/>
    <w:uiPriority w:val="99"/>
    <w:semiHidden/>
    <w:rsid w:val="00226019"/>
    <w:pPr>
      <w:spacing w:after="0" w:line="240" w:lineRule="auto"/>
    </w:pPr>
  </w:style>
  <w:style w:type="paragraph" w:styleId="EndnoteText">
    <w:name w:val="endnote text"/>
    <w:basedOn w:val="Normal"/>
    <w:link w:val="EndnoteTextChar"/>
    <w:uiPriority w:val="99"/>
    <w:semiHidden/>
    <w:unhideWhenUsed/>
    <w:rsid w:val="0005407C"/>
    <w:rPr>
      <w:szCs w:val="20"/>
    </w:rPr>
  </w:style>
  <w:style w:type="character" w:customStyle="1" w:styleId="EndnoteTextChar">
    <w:name w:val="Endnote Text Char"/>
    <w:basedOn w:val="DefaultParagraphFont"/>
    <w:link w:val="EndnoteText"/>
    <w:uiPriority w:val="99"/>
    <w:semiHidden/>
    <w:rsid w:val="0005407C"/>
    <w:rPr>
      <w:sz w:val="20"/>
      <w:szCs w:val="20"/>
    </w:rPr>
  </w:style>
  <w:style w:type="character" w:styleId="EndnoteReference">
    <w:name w:val="endnote reference"/>
    <w:basedOn w:val="DefaultParagraphFont"/>
    <w:uiPriority w:val="99"/>
    <w:semiHidden/>
    <w:unhideWhenUsed/>
    <w:rsid w:val="0005407C"/>
    <w:rPr>
      <w:vertAlign w:val="superscript"/>
    </w:rPr>
  </w:style>
  <w:style w:type="character" w:customStyle="1" w:styleId="Heading1Char">
    <w:name w:val="Heading 1 Char"/>
    <w:basedOn w:val="DefaultParagraphFont"/>
    <w:link w:val="Heading1"/>
    <w:uiPriority w:val="9"/>
    <w:rsid w:val="00212AAD"/>
    <w:rPr>
      <w:rFonts w:ascii="Times New Roman" w:eastAsiaTheme="majorEastAsia" w:hAnsi="Times New Roman" w:cstheme="majorBidi"/>
      <w:b/>
      <w:color w:val="000000" w:themeColor="text1"/>
      <w:sz w:val="36"/>
      <w:szCs w:val="32"/>
    </w:rPr>
  </w:style>
  <w:style w:type="paragraph" w:styleId="Header">
    <w:name w:val="header"/>
    <w:basedOn w:val="Normal"/>
    <w:link w:val="HeaderChar"/>
    <w:uiPriority w:val="99"/>
    <w:unhideWhenUsed/>
    <w:rsid w:val="00212AAD"/>
    <w:pPr>
      <w:tabs>
        <w:tab w:val="center" w:pos="4513"/>
        <w:tab w:val="right" w:pos="9026"/>
      </w:tabs>
    </w:pPr>
  </w:style>
  <w:style w:type="character" w:customStyle="1" w:styleId="HeaderChar">
    <w:name w:val="Header Char"/>
    <w:basedOn w:val="DefaultParagraphFont"/>
    <w:link w:val="Header"/>
    <w:uiPriority w:val="99"/>
    <w:rsid w:val="00212AAD"/>
    <w:rPr>
      <w:rFonts w:ascii="Times New Roman" w:hAnsi="Times New Roman"/>
      <w:sz w:val="20"/>
    </w:rPr>
  </w:style>
  <w:style w:type="paragraph" w:styleId="Footer">
    <w:name w:val="footer"/>
    <w:basedOn w:val="Normal"/>
    <w:link w:val="FooterChar"/>
    <w:uiPriority w:val="99"/>
    <w:unhideWhenUsed/>
    <w:rsid w:val="00212AAD"/>
    <w:pPr>
      <w:tabs>
        <w:tab w:val="center" w:pos="4513"/>
        <w:tab w:val="right" w:pos="9026"/>
      </w:tabs>
    </w:pPr>
  </w:style>
  <w:style w:type="character" w:customStyle="1" w:styleId="FooterChar">
    <w:name w:val="Footer Char"/>
    <w:basedOn w:val="DefaultParagraphFont"/>
    <w:link w:val="Footer"/>
    <w:uiPriority w:val="99"/>
    <w:rsid w:val="00212AAD"/>
    <w:rPr>
      <w:rFonts w:ascii="Times New Roman" w:hAnsi="Times New Roman"/>
      <w:sz w:val="20"/>
    </w:rPr>
  </w:style>
  <w:style w:type="paragraph" w:styleId="ListParagraph">
    <w:name w:val="List Paragraph"/>
    <w:basedOn w:val="Normal"/>
    <w:uiPriority w:val="34"/>
    <w:qFormat/>
    <w:rsid w:val="00212AAD"/>
    <w:pPr>
      <w:ind w:left="720"/>
      <w:contextualSpacing/>
    </w:pPr>
  </w:style>
  <w:style w:type="character" w:customStyle="1" w:styleId="Heading2Char">
    <w:name w:val="Heading 2 Char"/>
    <w:basedOn w:val="DefaultParagraphFont"/>
    <w:link w:val="Heading2"/>
    <w:uiPriority w:val="9"/>
    <w:rsid w:val="00212AAD"/>
    <w:rPr>
      <w:rFonts w:ascii="Times New Roman" w:eastAsiaTheme="majorEastAsia" w:hAnsi="Times New Roman" w:cs="Times New Roman"/>
      <w:b/>
      <w:bCs/>
      <w:caps/>
      <w:color w:val="000000" w:themeColor="text1"/>
      <w:sz w:val="20"/>
      <w:szCs w:val="20"/>
    </w:rPr>
  </w:style>
  <w:style w:type="paragraph" w:customStyle="1" w:styleId="EndNoteBibliographyTitle">
    <w:name w:val="EndNote Bibliography Title"/>
    <w:basedOn w:val="Normal"/>
    <w:link w:val="EndNoteBibliographyTitleChar"/>
    <w:rsid w:val="00517C98"/>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17C98"/>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517C98"/>
    <w:rPr>
      <w:rFonts w:cs="Times New Roman"/>
      <w:noProof/>
      <w:lang w:val="en-US"/>
    </w:rPr>
  </w:style>
  <w:style w:type="character" w:customStyle="1" w:styleId="EndNoteBibliographyChar">
    <w:name w:val="EndNote Bibliography Char"/>
    <w:basedOn w:val="DefaultParagraphFont"/>
    <w:link w:val="EndNoteBibliography"/>
    <w:rsid w:val="00517C98"/>
    <w:rPr>
      <w:rFonts w:ascii="Times New Roman" w:hAnsi="Times New Roman" w:cs="Times New Roman"/>
      <w:noProof/>
      <w:sz w:val="20"/>
      <w:lang w:val="en-US"/>
    </w:rPr>
  </w:style>
  <w:style w:type="paragraph" w:styleId="Caption">
    <w:name w:val="caption"/>
    <w:basedOn w:val="Normal"/>
    <w:next w:val="Normal"/>
    <w:unhideWhenUsed/>
    <w:qFormat/>
    <w:rsid w:val="00443C86"/>
    <w:pPr>
      <w:jc w:val="center"/>
    </w:pPr>
    <w:rPr>
      <w:iCs/>
      <w:color w:val="000000" w:themeColor="text1"/>
      <w:szCs w:val="18"/>
    </w:rPr>
  </w:style>
  <w:style w:type="character" w:styleId="CommentReference">
    <w:name w:val="annotation reference"/>
    <w:basedOn w:val="DefaultParagraphFont"/>
    <w:uiPriority w:val="99"/>
    <w:semiHidden/>
    <w:unhideWhenUsed/>
    <w:rsid w:val="00577E5F"/>
    <w:rPr>
      <w:sz w:val="16"/>
      <w:szCs w:val="16"/>
    </w:rPr>
  </w:style>
  <w:style w:type="paragraph" w:styleId="CommentText">
    <w:name w:val="annotation text"/>
    <w:basedOn w:val="Normal"/>
    <w:link w:val="CommentTextChar"/>
    <w:uiPriority w:val="99"/>
    <w:unhideWhenUsed/>
    <w:rsid w:val="00577E5F"/>
    <w:rPr>
      <w:szCs w:val="20"/>
    </w:rPr>
  </w:style>
  <w:style w:type="character" w:customStyle="1" w:styleId="CommentTextChar">
    <w:name w:val="Comment Text Char"/>
    <w:basedOn w:val="DefaultParagraphFont"/>
    <w:link w:val="CommentText"/>
    <w:uiPriority w:val="99"/>
    <w:rsid w:val="00577E5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77E5F"/>
    <w:rPr>
      <w:b/>
      <w:bCs/>
    </w:rPr>
  </w:style>
  <w:style w:type="character" w:customStyle="1" w:styleId="CommentSubjectChar">
    <w:name w:val="Comment Subject Char"/>
    <w:basedOn w:val="CommentTextChar"/>
    <w:link w:val="CommentSubject"/>
    <w:uiPriority w:val="99"/>
    <w:semiHidden/>
    <w:rsid w:val="00577E5F"/>
    <w:rPr>
      <w:rFonts w:ascii="Times New Roman" w:hAnsi="Times New Roman"/>
      <w:b/>
      <w:bCs/>
      <w:sz w:val="20"/>
      <w:szCs w:val="20"/>
    </w:rPr>
  </w:style>
  <w:style w:type="table" w:styleId="TableGrid">
    <w:name w:val="Table Grid"/>
    <w:basedOn w:val="TableNormal"/>
    <w:rsid w:val="004262B1"/>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62B1"/>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textrun">
    <w:name w:val="normaltextrun"/>
    <w:basedOn w:val="DefaultParagraphFont"/>
    <w:rsid w:val="00C80565"/>
  </w:style>
  <w:style w:type="paragraph" w:styleId="FootnoteText">
    <w:name w:val="footnote text"/>
    <w:basedOn w:val="Normal"/>
    <w:link w:val="FootnoteTextChar"/>
    <w:uiPriority w:val="99"/>
    <w:semiHidden/>
    <w:unhideWhenUsed/>
    <w:rsid w:val="00610647"/>
    <w:rPr>
      <w:szCs w:val="20"/>
    </w:rPr>
  </w:style>
  <w:style w:type="character" w:customStyle="1" w:styleId="FootnoteTextChar">
    <w:name w:val="Footnote Text Char"/>
    <w:basedOn w:val="DefaultParagraphFont"/>
    <w:link w:val="FootnoteText"/>
    <w:uiPriority w:val="99"/>
    <w:semiHidden/>
    <w:rsid w:val="00610647"/>
    <w:rPr>
      <w:rFonts w:ascii="Times New Roman" w:hAnsi="Times New Roman"/>
      <w:sz w:val="20"/>
      <w:szCs w:val="20"/>
    </w:rPr>
  </w:style>
  <w:style w:type="character" w:styleId="FootnoteReference">
    <w:name w:val="footnote reference"/>
    <w:basedOn w:val="DefaultParagraphFont"/>
    <w:uiPriority w:val="99"/>
    <w:semiHidden/>
    <w:unhideWhenUsed/>
    <w:rsid w:val="00610647"/>
    <w:rPr>
      <w:vertAlign w:val="superscript"/>
    </w:rPr>
  </w:style>
  <w:style w:type="character" w:styleId="PlaceholderText">
    <w:name w:val="Placeholder Text"/>
    <w:basedOn w:val="DefaultParagraphFont"/>
    <w:uiPriority w:val="99"/>
    <w:semiHidden/>
    <w:rsid w:val="009D4A54"/>
    <w:rPr>
      <w:color w:val="808080"/>
    </w:rPr>
  </w:style>
  <w:style w:type="table" w:styleId="TableGridLight">
    <w:name w:val="Grid Table Light"/>
    <w:basedOn w:val="TableNormal"/>
    <w:uiPriority w:val="40"/>
    <w:rsid w:val="002D63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D63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D63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2D63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DD6D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D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semiHidden/>
    <w:unhideWhenUsed/>
    <w:rsid w:val="00BB22C2"/>
    <w:rPr>
      <w:color w:val="0000FF"/>
      <w:u w:val="single"/>
    </w:rPr>
  </w:style>
  <w:style w:type="paragraph" w:customStyle="1" w:styleId="TTPAddress">
    <w:name w:val="TTP Address"/>
    <w:basedOn w:val="Normal"/>
    <w:uiPriority w:val="99"/>
    <w:rsid w:val="008A0C71"/>
    <w:pPr>
      <w:spacing w:before="120" w:line="254" w:lineRule="auto"/>
      <w:jc w:val="center"/>
    </w:pPr>
    <w:rPr>
      <w:rFonts w:ascii="Arial" w:eastAsia="Times New Roman"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12875">
      <w:bodyDiv w:val="1"/>
      <w:marLeft w:val="0"/>
      <w:marRight w:val="0"/>
      <w:marTop w:val="0"/>
      <w:marBottom w:val="0"/>
      <w:divBdr>
        <w:top w:val="none" w:sz="0" w:space="0" w:color="auto"/>
        <w:left w:val="none" w:sz="0" w:space="0" w:color="auto"/>
        <w:bottom w:val="none" w:sz="0" w:space="0" w:color="auto"/>
        <w:right w:val="none" w:sz="0" w:space="0" w:color="auto"/>
      </w:divBdr>
    </w:div>
    <w:div w:id="202837099">
      <w:bodyDiv w:val="1"/>
      <w:marLeft w:val="0"/>
      <w:marRight w:val="0"/>
      <w:marTop w:val="0"/>
      <w:marBottom w:val="0"/>
      <w:divBdr>
        <w:top w:val="none" w:sz="0" w:space="0" w:color="auto"/>
        <w:left w:val="none" w:sz="0" w:space="0" w:color="auto"/>
        <w:bottom w:val="none" w:sz="0" w:space="0" w:color="auto"/>
        <w:right w:val="none" w:sz="0" w:space="0" w:color="auto"/>
      </w:divBdr>
    </w:div>
    <w:div w:id="431711231">
      <w:bodyDiv w:val="1"/>
      <w:marLeft w:val="0"/>
      <w:marRight w:val="0"/>
      <w:marTop w:val="0"/>
      <w:marBottom w:val="0"/>
      <w:divBdr>
        <w:top w:val="none" w:sz="0" w:space="0" w:color="auto"/>
        <w:left w:val="none" w:sz="0" w:space="0" w:color="auto"/>
        <w:bottom w:val="none" w:sz="0" w:space="0" w:color="auto"/>
        <w:right w:val="none" w:sz="0" w:space="0" w:color="auto"/>
      </w:divBdr>
    </w:div>
    <w:div w:id="453990179">
      <w:bodyDiv w:val="1"/>
      <w:marLeft w:val="0"/>
      <w:marRight w:val="0"/>
      <w:marTop w:val="0"/>
      <w:marBottom w:val="0"/>
      <w:divBdr>
        <w:top w:val="none" w:sz="0" w:space="0" w:color="auto"/>
        <w:left w:val="none" w:sz="0" w:space="0" w:color="auto"/>
        <w:bottom w:val="none" w:sz="0" w:space="0" w:color="auto"/>
        <w:right w:val="none" w:sz="0" w:space="0" w:color="auto"/>
      </w:divBdr>
    </w:div>
    <w:div w:id="516239138">
      <w:bodyDiv w:val="1"/>
      <w:marLeft w:val="0"/>
      <w:marRight w:val="0"/>
      <w:marTop w:val="0"/>
      <w:marBottom w:val="0"/>
      <w:divBdr>
        <w:top w:val="none" w:sz="0" w:space="0" w:color="auto"/>
        <w:left w:val="none" w:sz="0" w:space="0" w:color="auto"/>
        <w:bottom w:val="none" w:sz="0" w:space="0" w:color="auto"/>
        <w:right w:val="none" w:sz="0" w:space="0" w:color="auto"/>
      </w:divBdr>
    </w:div>
    <w:div w:id="519441317">
      <w:bodyDiv w:val="1"/>
      <w:marLeft w:val="0"/>
      <w:marRight w:val="0"/>
      <w:marTop w:val="0"/>
      <w:marBottom w:val="0"/>
      <w:divBdr>
        <w:top w:val="none" w:sz="0" w:space="0" w:color="auto"/>
        <w:left w:val="none" w:sz="0" w:space="0" w:color="auto"/>
        <w:bottom w:val="none" w:sz="0" w:space="0" w:color="auto"/>
        <w:right w:val="none" w:sz="0" w:space="0" w:color="auto"/>
      </w:divBdr>
    </w:div>
    <w:div w:id="735276190">
      <w:bodyDiv w:val="1"/>
      <w:marLeft w:val="0"/>
      <w:marRight w:val="0"/>
      <w:marTop w:val="0"/>
      <w:marBottom w:val="0"/>
      <w:divBdr>
        <w:top w:val="none" w:sz="0" w:space="0" w:color="auto"/>
        <w:left w:val="none" w:sz="0" w:space="0" w:color="auto"/>
        <w:bottom w:val="none" w:sz="0" w:space="0" w:color="auto"/>
        <w:right w:val="none" w:sz="0" w:space="0" w:color="auto"/>
      </w:divBdr>
    </w:div>
    <w:div w:id="741566850">
      <w:bodyDiv w:val="1"/>
      <w:marLeft w:val="0"/>
      <w:marRight w:val="0"/>
      <w:marTop w:val="0"/>
      <w:marBottom w:val="0"/>
      <w:divBdr>
        <w:top w:val="none" w:sz="0" w:space="0" w:color="auto"/>
        <w:left w:val="none" w:sz="0" w:space="0" w:color="auto"/>
        <w:bottom w:val="none" w:sz="0" w:space="0" w:color="auto"/>
        <w:right w:val="none" w:sz="0" w:space="0" w:color="auto"/>
      </w:divBdr>
    </w:div>
    <w:div w:id="750080753">
      <w:bodyDiv w:val="1"/>
      <w:marLeft w:val="0"/>
      <w:marRight w:val="0"/>
      <w:marTop w:val="0"/>
      <w:marBottom w:val="0"/>
      <w:divBdr>
        <w:top w:val="none" w:sz="0" w:space="0" w:color="auto"/>
        <w:left w:val="none" w:sz="0" w:space="0" w:color="auto"/>
        <w:bottom w:val="none" w:sz="0" w:space="0" w:color="auto"/>
        <w:right w:val="none" w:sz="0" w:space="0" w:color="auto"/>
      </w:divBdr>
      <w:divsChild>
        <w:div w:id="399252504">
          <w:marLeft w:val="0"/>
          <w:marRight w:val="0"/>
          <w:marTop w:val="0"/>
          <w:marBottom w:val="0"/>
          <w:divBdr>
            <w:top w:val="single" w:sz="2" w:space="0" w:color="D9D9E3"/>
            <w:left w:val="single" w:sz="2" w:space="0" w:color="D9D9E3"/>
            <w:bottom w:val="single" w:sz="2" w:space="0" w:color="D9D9E3"/>
            <w:right w:val="single" w:sz="2" w:space="0" w:color="D9D9E3"/>
          </w:divBdr>
          <w:divsChild>
            <w:div w:id="1931423481">
              <w:marLeft w:val="0"/>
              <w:marRight w:val="0"/>
              <w:marTop w:val="0"/>
              <w:marBottom w:val="0"/>
              <w:divBdr>
                <w:top w:val="single" w:sz="2" w:space="0" w:color="D9D9E3"/>
                <w:left w:val="single" w:sz="2" w:space="0" w:color="D9D9E3"/>
                <w:bottom w:val="single" w:sz="2" w:space="0" w:color="D9D9E3"/>
                <w:right w:val="single" w:sz="2" w:space="0" w:color="D9D9E3"/>
              </w:divBdr>
              <w:divsChild>
                <w:div w:id="638344992">
                  <w:marLeft w:val="0"/>
                  <w:marRight w:val="0"/>
                  <w:marTop w:val="0"/>
                  <w:marBottom w:val="0"/>
                  <w:divBdr>
                    <w:top w:val="single" w:sz="2" w:space="0" w:color="D9D9E3"/>
                    <w:left w:val="single" w:sz="2" w:space="0" w:color="D9D9E3"/>
                    <w:bottom w:val="single" w:sz="2" w:space="0" w:color="D9D9E3"/>
                    <w:right w:val="single" w:sz="2" w:space="0" w:color="D9D9E3"/>
                  </w:divBdr>
                  <w:divsChild>
                    <w:div w:id="1263487809">
                      <w:marLeft w:val="0"/>
                      <w:marRight w:val="0"/>
                      <w:marTop w:val="0"/>
                      <w:marBottom w:val="0"/>
                      <w:divBdr>
                        <w:top w:val="single" w:sz="2" w:space="0" w:color="D9D9E3"/>
                        <w:left w:val="single" w:sz="2" w:space="0" w:color="D9D9E3"/>
                        <w:bottom w:val="single" w:sz="2" w:space="0" w:color="D9D9E3"/>
                        <w:right w:val="single" w:sz="2" w:space="0" w:color="D9D9E3"/>
                      </w:divBdr>
                      <w:divsChild>
                        <w:div w:id="2032758193">
                          <w:marLeft w:val="0"/>
                          <w:marRight w:val="0"/>
                          <w:marTop w:val="0"/>
                          <w:marBottom w:val="0"/>
                          <w:divBdr>
                            <w:top w:val="single" w:sz="2" w:space="0" w:color="auto"/>
                            <w:left w:val="single" w:sz="2" w:space="0" w:color="auto"/>
                            <w:bottom w:val="single" w:sz="6" w:space="0" w:color="auto"/>
                            <w:right w:val="single" w:sz="2" w:space="0" w:color="auto"/>
                          </w:divBdr>
                          <w:divsChild>
                            <w:div w:id="875697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6088151">
                                  <w:marLeft w:val="0"/>
                                  <w:marRight w:val="0"/>
                                  <w:marTop w:val="0"/>
                                  <w:marBottom w:val="0"/>
                                  <w:divBdr>
                                    <w:top w:val="single" w:sz="2" w:space="0" w:color="D9D9E3"/>
                                    <w:left w:val="single" w:sz="2" w:space="0" w:color="D9D9E3"/>
                                    <w:bottom w:val="single" w:sz="2" w:space="0" w:color="D9D9E3"/>
                                    <w:right w:val="single" w:sz="2" w:space="0" w:color="D9D9E3"/>
                                  </w:divBdr>
                                  <w:divsChild>
                                    <w:div w:id="1995715517">
                                      <w:marLeft w:val="0"/>
                                      <w:marRight w:val="0"/>
                                      <w:marTop w:val="0"/>
                                      <w:marBottom w:val="0"/>
                                      <w:divBdr>
                                        <w:top w:val="single" w:sz="2" w:space="0" w:color="D9D9E3"/>
                                        <w:left w:val="single" w:sz="2" w:space="0" w:color="D9D9E3"/>
                                        <w:bottom w:val="single" w:sz="2" w:space="0" w:color="D9D9E3"/>
                                        <w:right w:val="single" w:sz="2" w:space="0" w:color="D9D9E3"/>
                                      </w:divBdr>
                                      <w:divsChild>
                                        <w:div w:id="963729090">
                                          <w:marLeft w:val="0"/>
                                          <w:marRight w:val="0"/>
                                          <w:marTop w:val="0"/>
                                          <w:marBottom w:val="0"/>
                                          <w:divBdr>
                                            <w:top w:val="single" w:sz="2" w:space="0" w:color="D9D9E3"/>
                                            <w:left w:val="single" w:sz="2" w:space="0" w:color="D9D9E3"/>
                                            <w:bottom w:val="single" w:sz="2" w:space="0" w:color="D9D9E3"/>
                                            <w:right w:val="single" w:sz="2" w:space="0" w:color="D9D9E3"/>
                                          </w:divBdr>
                                          <w:divsChild>
                                            <w:div w:id="1958677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81381099">
          <w:marLeft w:val="0"/>
          <w:marRight w:val="0"/>
          <w:marTop w:val="0"/>
          <w:marBottom w:val="0"/>
          <w:divBdr>
            <w:top w:val="single" w:sz="6" w:space="0" w:color="D9D9E3"/>
            <w:left w:val="single" w:sz="2" w:space="0" w:color="D9D9E3"/>
            <w:bottom w:val="single" w:sz="2" w:space="0" w:color="D9D9E3"/>
            <w:right w:val="single" w:sz="2" w:space="0" w:color="D9D9E3"/>
          </w:divBdr>
        </w:div>
      </w:divsChild>
    </w:div>
    <w:div w:id="837573134">
      <w:bodyDiv w:val="1"/>
      <w:marLeft w:val="0"/>
      <w:marRight w:val="0"/>
      <w:marTop w:val="0"/>
      <w:marBottom w:val="0"/>
      <w:divBdr>
        <w:top w:val="none" w:sz="0" w:space="0" w:color="auto"/>
        <w:left w:val="none" w:sz="0" w:space="0" w:color="auto"/>
        <w:bottom w:val="none" w:sz="0" w:space="0" w:color="auto"/>
        <w:right w:val="none" w:sz="0" w:space="0" w:color="auto"/>
      </w:divBdr>
    </w:div>
    <w:div w:id="1062093405">
      <w:bodyDiv w:val="1"/>
      <w:marLeft w:val="0"/>
      <w:marRight w:val="0"/>
      <w:marTop w:val="0"/>
      <w:marBottom w:val="0"/>
      <w:divBdr>
        <w:top w:val="none" w:sz="0" w:space="0" w:color="auto"/>
        <w:left w:val="none" w:sz="0" w:space="0" w:color="auto"/>
        <w:bottom w:val="none" w:sz="0" w:space="0" w:color="auto"/>
        <w:right w:val="none" w:sz="0" w:space="0" w:color="auto"/>
      </w:divBdr>
    </w:div>
    <w:div w:id="1070466799">
      <w:bodyDiv w:val="1"/>
      <w:marLeft w:val="0"/>
      <w:marRight w:val="0"/>
      <w:marTop w:val="0"/>
      <w:marBottom w:val="0"/>
      <w:divBdr>
        <w:top w:val="none" w:sz="0" w:space="0" w:color="auto"/>
        <w:left w:val="none" w:sz="0" w:space="0" w:color="auto"/>
        <w:bottom w:val="none" w:sz="0" w:space="0" w:color="auto"/>
        <w:right w:val="none" w:sz="0" w:space="0" w:color="auto"/>
      </w:divBdr>
    </w:div>
    <w:div w:id="1077047842">
      <w:bodyDiv w:val="1"/>
      <w:marLeft w:val="0"/>
      <w:marRight w:val="0"/>
      <w:marTop w:val="0"/>
      <w:marBottom w:val="0"/>
      <w:divBdr>
        <w:top w:val="none" w:sz="0" w:space="0" w:color="auto"/>
        <w:left w:val="none" w:sz="0" w:space="0" w:color="auto"/>
        <w:bottom w:val="none" w:sz="0" w:space="0" w:color="auto"/>
        <w:right w:val="none" w:sz="0" w:space="0" w:color="auto"/>
      </w:divBdr>
    </w:div>
    <w:div w:id="1210723166">
      <w:bodyDiv w:val="1"/>
      <w:marLeft w:val="0"/>
      <w:marRight w:val="0"/>
      <w:marTop w:val="0"/>
      <w:marBottom w:val="0"/>
      <w:divBdr>
        <w:top w:val="none" w:sz="0" w:space="0" w:color="auto"/>
        <w:left w:val="none" w:sz="0" w:space="0" w:color="auto"/>
        <w:bottom w:val="none" w:sz="0" w:space="0" w:color="auto"/>
        <w:right w:val="none" w:sz="0" w:space="0" w:color="auto"/>
      </w:divBdr>
    </w:div>
    <w:div w:id="1280453856">
      <w:bodyDiv w:val="1"/>
      <w:marLeft w:val="0"/>
      <w:marRight w:val="0"/>
      <w:marTop w:val="0"/>
      <w:marBottom w:val="0"/>
      <w:divBdr>
        <w:top w:val="none" w:sz="0" w:space="0" w:color="auto"/>
        <w:left w:val="none" w:sz="0" w:space="0" w:color="auto"/>
        <w:bottom w:val="none" w:sz="0" w:space="0" w:color="auto"/>
        <w:right w:val="none" w:sz="0" w:space="0" w:color="auto"/>
      </w:divBdr>
    </w:div>
    <w:div w:id="1291668466">
      <w:bodyDiv w:val="1"/>
      <w:marLeft w:val="0"/>
      <w:marRight w:val="0"/>
      <w:marTop w:val="0"/>
      <w:marBottom w:val="0"/>
      <w:divBdr>
        <w:top w:val="none" w:sz="0" w:space="0" w:color="auto"/>
        <w:left w:val="none" w:sz="0" w:space="0" w:color="auto"/>
        <w:bottom w:val="none" w:sz="0" w:space="0" w:color="auto"/>
        <w:right w:val="none" w:sz="0" w:space="0" w:color="auto"/>
      </w:divBdr>
    </w:div>
    <w:div w:id="1306548387">
      <w:bodyDiv w:val="1"/>
      <w:marLeft w:val="0"/>
      <w:marRight w:val="0"/>
      <w:marTop w:val="0"/>
      <w:marBottom w:val="0"/>
      <w:divBdr>
        <w:top w:val="none" w:sz="0" w:space="0" w:color="auto"/>
        <w:left w:val="none" w:sz="0" w:space="0" w:color="auto"/>
        <w:bottom w:val="none" w:sz="0" w:space="0" w:color="auto"/>
        <w:right w:val="none" w:sz="0" w:space="0" w:color="auto"/>
      </w:divBdr>
    </w:div>
    <w:div w:id="1348218173">
      <w:bodyDiv w:val="1"/>
      <w:marLeft w:val="0"/>
      <w:marRight w:val="0"/>
      <w:marTop w:val="0"/>
      <w:marBottom w:val="0"/>
      <w:divBdr>
        <w:top w:val="none" w:sz="0" w:space="0" w:color="auto"/>
        <w:left w:val="none" w:sz="0" w:space="0" w:color="auto"/>
        <w:bottom w:val="none" w:sz="0" w:space="0" w:color="auto"/>
        <w:right w:val="none" w:sz="0" w:space="0" w:color="auto"/>
      </w:divBdr>
      <w:divsChild>
        <w:div w:id="796950507">
          <w:marLeft w:val="0"/>
          <w:marRight w:val="0"/>
          <w:marTop w:val="0"/>
          <w:marBottom w:val="0"/>
          <w:divBdr>
            <w:top w:val="single" w:sz="2" w:space="0" w:color="D9D9E3"/>
            <w:left w:val="single" w:sz="2" w:space="0" w:color="D9D9E3"/>
            <w:bottom w:val="single" w:sz="2" w:space="0" w:color="D9D9E3"/>
            <w:right w:val="single" w:sz="2" w:space="0" w:color="D9D9E3"/>
          </w:divBdr>
          <w:divsChild>
            <w:div w:id="703485128">
              <w:marLeft w:val="0"/>
              <w:marRight w:val="0"/>
              <w:marTop w:val="0"/>
              <w:marBottom w:val="0"/>
              <w:divBdr>
                <w:top w:val="single" w:sz="2" w:space="0" w:color="D9D9E3"/>
                <w:left w:val="single" w:sz="2" w:space="0" w:color="D9D9E3"/>
                <w:bottom w:val="single" w:sz="2" w:space="0" w:color="D9D9E3"/>
                <w:right w:val="single" w:sz="2" w:space="0" w:color="D9D9E3"/>
              </w:divBdr>
              <w:divsChild>
                <w:div w:id="749155189">
                  <w:marLeft w:val="0"/>
                  <w:marRight w:val="0"/>
                  <w:marTop w:val="0"/>
                  <w:marBottom w:val="0"/>
                  <w:divBdr>
                    <w:top w:val="single" w:sz="2" w:space="0" w:color="D9D9E3"/>
                    <w:left w:val="single" w:sz="2" w:space="0" w:color="D9D9E3"/>
                    <w:bottom w:val="single" w:sz="2" w:space="0" w:color="D9D9E3"/>
                    <w:right w:val="single" w:sz="2" w:space="0" w:color="D9D9E3"/>
                  </w:divBdr>
                  <w:divsChild>
                    <w:div w:id="1773160564">
                      <w:marLeft w:val="0"/>
                      <w:marRight w:val="0"/>
                      <w:marTop w:val="0"/>
                      <w:marBottom w:val="0"/>
                      <w:divBdr>
                        <w:top w:val="single" w:sz="2" w:space="0" w:color="D9D9E3"/>
                        <w:left w:val="single" w:sz="2" w:space="0" w:color="D9D9E3"/>
                        <w:bottom w:val="single" w:sz="2" w:space="0" w:color="D9D9E3"/>
                        <w:right w:val="single" w:sz="2" w:space="0" w:color="D9D9E3"/>
                      </w:divBdr>
                      <w:divsChild>
                        <w:div w:id="1254775567">
                          <w:marLeft w:val="0"/>
                          <w:marRight w:val="0"/>
                          <w:marTop w:val="0"/>
                          <w:marBottom w:val="0"/>
                          <w:divBdr>
                            <w:top w:val="single" w:sz="2" w:space="0" w:color="auto"/>
                            <w:left w:val="single" w:sz="2" w:space="0" w:color="auto"/>
                            <w:bottom w:val="single" w:sz="6" w:space="0" w:color="auto"/>
                            <w:right w:val="single" w:sz="2" w:space="0" w:color="auto"/>
                          </w:divBdr>
                          <w:divsChild>
                            <w:div w:id="2692460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135154">
                                  <w:marLeft w:val="0"/>
                                  <w:marRight w:val="0"/>
                                  <w:marTop w:val="0"/>
                                  <w:marBottom w:val="0"/>
                                  <w:divBdr>
                                    <w:top w:val="single" w:sz="2" w:space="0" w:color="D9D9E3"/>
                                    <w:left w:val="single" w:sz="2" w:space="0" w:color="D9D9E3"/>
                                    <w:bottom w:val="single" w:sz="2" w:space="0" w:color="D9D9E3"/>
                                    <w:right w:val="single" w:sz="2" w:space="0" w:color="D9D9E3"/>
                                  </w:divBdr>
                                  <w:divsChild>
                                    <w:div w:id="1011688886">
                                      <w:marLeft w:val="0"/>
                                      <w:marRight w:val="0"/>
                                      <w:marTop w:val="0"/>
                                      <w:marBottom w:val="0"/>
                                      <w:divBdr>
                                        <w:top w:val="single" w:sz="2" w:space="0" w:color="D9D9E3"/>
                                        <w:left w:val="single" w:sz="2" w:space="0" w:color="D9D9E3"/>
                                        <w:bottom w:val="single" w:sz="2" w:space="0" w:color="D9D9E3"/>
                                        <w:right w:val="single" w:sz="2" w:space="0" w:color="D9D9E3"/>
                                      </w:divBdr>
                                      <w:divsChild>
                                        <w:div w:id="5525167">
                                          <w:marLeft w:val="0"/>
                                          <w:marRight w:val="0"/>
                                          <w:marTop w:val="0"/>
                                          <w:marBottom w:val="0"/>
                                          <w:divBdr>
                                            <w:top w:val="single" w:sz="2" w:space="0" w:color="D9D9E3"/>
                                            <w:left w:val="single" w:sz="2" w:space="0" w:color="D9D9E3"/>
                                            <w:bottom w:val="single" w:sz="2" w:space="0" w:color="D9D9E3"/>
                                            <w:right w:val="single" w:sz="2" w:space="0" w:color="D9D9E3"/>
                                          </w:divBdr>
                                          <w:divsChild>
                                            <w:div w:id="838927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9525051">
          <w:marLeft w:val="0"/>
          <w:marRight w:val="0"/>
          <w:marTop w:val="0"/>
          <w:marBottom w:val="0"/>
          <w:divBdr>
            <w:top w:val="none" w:sz="0" w:space="0" w:color="auto"/>
            <w:left w:val="none" w:sz="0" w:space="0" w:color="auto"/>
            <w:bottom w:val="none" w:sz="0" w:space="0" w:color="auto"/>
            <w:right w:val="none" w:sz="0" w:space="0" w:color="auto"/>
          </w:divBdr>
        </w:div>
      </w:divsChild>
    </w:div>
    <w:div w:id="1483086380">
      <w:bodyDiv w:val="1"/>
      <w:marLeft w:val="0"/>
      <w:marRight w:val="0"/>
      <w:marTop w:val="0"/>
      <w:marBottom w:val="0"/>
      <w:divBdr>
        <w:top w:val="none" w:sz="0" w:space="0" w:color="auto"/>
        <w:left w:val="none" w:sz="0" w:space="0" w:color="auto"/>
        <w:bottom w:val="none" w:sz="0" w:space="0" w:color="auto"/>
        <w:right w:val="none" w:sz="0" w:space="0" w:color="auto"/>
      </w:divBdr>
    </w:div>
    <w:div w:id="1625652551">
      <w:bodyDiv w:val="1"/>
      <w:marLeft w:val="0"/>
      <w:marRight w:val="0"/>
      <w:marTop w:val="0"/>
      <w:marBottom w:val="0"/>
      <w:divBdr>
        <w:top w:val="none" w:sz="0" w:space="0" w:color="auto"/>
        <w:left w:val="none" w:sz="0" w:space="0" w:color="auto"/>
        <w:bottom w:val="none" w:sz="0" w:space="0" w:color="auto"/>
        <w:right w:val="none" w:sz="0" w:space="0" w:color="auto"/>
      </w:divBdr>
    </w:div>
    <w:div w:id="166149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1" Type="http://schemas.openxmlformats.org/officeDocument/2006/relationships/hyperlink" Target="https://www.skf.com/binaries/pub12/Images/0901d196802809de-Rolling-bearings---17000_1-EN_tcm_12-12148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wn\Dropbox\Glenrowan%20Enterprises\Big%20Roller%20Overland%20Conveyor%20Systems\commercialisation\Tunra\TUNRA%2010629%20-%20IRR%20Testing%20Data.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wn\Dropbox\Glenrowan%20Enterprises\Big%20Roller%20Overland%20Conveyor%20Systems\commercialisation\Tunra\TUNRA%2010629%20-%20IRR%20Testing%20Data.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wn\Dropbox\Glenrowan%20Enterprises\Big%20Roller%20Overland%20Conveyor%20Systems\commercialisation\Tunra\TUNRA%2010629%20-%20IRR%20Testing%20Data.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1587183899038"/>
          <c:y val="5.3451021835881102E-2"/>
          <c:w val="0.64428715589705843"/>
          <c:h val="0.52941168575518982"/>
        </c:manualLayout>
      </c:layout>
      <c:lineChart>
        <c:grouping val="standard"/>
        <c:varyColors val="0"/>
        <c:ser>
          <c:idx val="1"/>
          <c:order val="0"/>
          <c:tx>
            <c:strRef>
              <c:f>'Comparison 5 m-s'!$P$59:$Q$59</c:f>
              <c:strCache>
                <c:ptCount val="2"/>
                <c:pt idx="0">
                  <c:v>0 deg,</c:v>
                </c:pt>
                <c:pt idx="1">
                  <c:v> 152.4 mm </c:v>
                </c:pt>
              </c:strCache>
            </c:strRef>
          </c:tx>
          <c:spPr>
            <a:ln w="19050" cap="rnd">
              <a:solidFill>
                <a:schemeClr val="accent1"/>
              </a:solidFill>
              <a:prstDash val="sys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m-s'!$R$59:$AB$59</c:f>
              <c:numCache>
                <c:formatCode>0.0</c:formatCode>
                <c:ptCount val="11"/>
                <c:pt idx="0">
                  <c:v>12.950992538933685</c:v>
                </c:pt>
                <c:pt idx="1">
                  <c:v>18.103440217458477</c:v>
                </c:pt>
                <c:pt idx="2">
                  <c:v>25.934347116244396</c:v>
                </c:pt>
                <c:pt idx="3">
                  <c:v>35.244338890085039</c:v>
                </c:pt>
                <c:pt idx="4">
                  <c:v>45.666995999339129</c:v>
                </c:pt>
                <c:pt idx="5">
                  <c:v>57.003800522871565</c:v>
                </c:pt>
                <c:pt idx="6">
                  <c:v>69.126705219758975</c:v>
                </c:pt>
                <c:pt idx="7">
                  <c:v>81.944937361906625</c:v>
                </c:pt>
                <c:pt idx="8">
                  <c:v>95.390155395330311</c:v>
                </c:pt>
                <c:pt idx="9">
                  <c:v>109.4087001259205</c:v>
                </c:pt>
                <c:pt idx="10">
                  <c:v>123.9571127108143</c:v>
                </c:pt>
              </c:numCache>
            </c:numRef>
          </c:val>
          <c:smooth val="0"/>
          <c:extLst>
            <c:ext xmlns:c16="http://schemas.microsoft.com/office/drawing/2014/chart" uri="{C3380CC4-5D6E-409C-BE32-E72D297353CC}">
              <c16:uniqueId val="{00000000-FCED-46B8-BA88-2CFB24B1A6DC}"/>
            </c:ext>
          </c:extLst>
        </c:ser>
        <c:ser>
          <c:idx val="2"/>
          <c:order val="1"/>
          <c:tx>
            <c:strRef>
              <c:f>'Comparison 5 m-s'!$P$60:$Q$60</c:f>
              <c:strCache>
                <c:ptCount val="2"/>
                <c:pt idx="0">
                  <c:v>0 deg,</c:v>
                </c:pt>
                <c:pt idx="1">
                  <c:v> 219 mm </c:v>
                </c:pt>
              </c:strCache>
            </c:strRef>
          </c:tx>
          <c:spPr>
            <a:ln w="19050" cap="rnd">
              <a:solidFill>
                <a:schemeClr val="accent2">
                  <a:lumMod val="75000"/>
                </a:schemeClr>
              </a:solidFill>
              <a:prstDash val="sys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m-s'!$R$60:$AB$60</c:f>
              <c:numCache>
                <c:formatCode>0.0</c:formatCode>
                <c:ptCount val="11"/>
                <c:pt idx="0">
                  <c:v>10.076070136263091</c:v>
                </c:pt>
                <c:pt idx="1">
                  <c:v>14.86106836199143</c:v>
                </c:pt>
                <c:pt idx="2">
                  <c:v>22.1335101128726</c:v>
                </c:pt>
                <c:pt idx="3">
                  <c:v>30.779555041198318</c:v>
                </c:pt>
                <c:pt idx="4">
                  <c:v>40.458915005011619</c:v>
                </c:pt>
                <c:pt idx="5">
                  <c:v>50.987229490693728</c:v>
                </c:pt>
                <c:pt idx="6">
                  <c:v>62.245583012080374</c:v>
                </c:pt>
                <c:pt idx="7">
                  <c:v>74.149676344807119</c:v>
                </c:pt>
                <c:pt idx="8">
                  <c:v>86.636041747916465</c:v>
                </c:pt>
                <c:pt idx="9">
                  <c:v>99.654846760289331</c:v>
                </c:pt>
                <c:pt idx="10">
                  <c:v>113.16573182876459</c:v>
                </c:pt>
              </c:numCache>
            </c:numRef>
          </c:val>
          <c:smooth val="0"/>
          <c:extLst>
            <c:ext xmlns:c16="http://schemas.microsoft.com/office/drawing/2014/chart" uri="{C3380CC4-5D6E-409C-BE32-E72D297353CC}">
              <c16:uniqueId val="{00000001-FCED-46B8-BA88-2CFB24B1A6DC}"/>
            </c:ext>
          </c:extLst>
        </c:ser>
        <c:ser>
          <c:idx val="0"/>
          <c:order val="2"/>
          <c:tx>
            <c:strRef>
              <c:f>'Comparison 5 m-s'!$P$61:$Q$61</c:f>
              <c:strCache>
                <c:ptCount val="2"/>
                <c:pt idx="0">
                  <c:v>0 deg,</c:v>
                </c:pt>
                <c:pt idx="1">
                  <c:v>316 mm </c:v>
                </c:pt>
              </c:strCache>
            </c:strRef>
          </c:tx>
          <c:spPr>
            <a:ln w="19050" cap="rnd">
              <a:solidFill>
                <a:schemeClr val="accent6"/>
              </a:solidFill>
              <a:prstDash val="sys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m-s'!$R$61:$AB$61</c:f>
              <c:numCache>
                <c:formatCode>0.0</c:formatCode>
                <c:ptCount val="11"/>
                <c:pt idx="0">
                  <c:v>7.1360622653104278</c:v>
                </c:pt>
                <c:pt idx="1">
                  <c:v>10.22230699132254</c:v>
                </c:pt>
                <c:pt idx="2">
                  <c:v>14.912911656169818</c:v>
                </c:pt>
                <c:pt idx="3">
                  <c:v>20.489467655173851</c:v>
                </c:pt>
                <c:pt idx="4">
                  <c:v>26.732494764122162</c:v>
                </c:pt>
                <c:pt idx="5">
                  <c:v>33.523083500503034</c:v>
                </c:pt>
                <c:pt idx="6">
                  <c:v>40.78453534224758</c:v>
                </c:pt>
                <c:pt idx="7">
                  <c:v>48.462478683698194</c:v>
                </c:pt>
                <c:pt idx="8">
                  <c:v>56.515977881504192</c:v>
                </c:pt>
                <c:pt idx="9">
                  <c:v>64.912891822323871</c:v>
                </c:pt>
                <c:pt idx="10">
                  <c:v>73.627189261794854</c:v>
                </c:pt>
              </c:numCache>
            </c:numRef>
          </c:val>
          <c:smooth val="0"/>
          <c:extLst>
            <c:ext xmlns:c16="http://schemas.microsoft.com/office/drawing/2014/chart" uri="{C3380CC4-5D6E-409C-BE32-E72D297353CC}">
              <c16:uniqueId val="{00000002-FCED-46B8-BA88-2CFB24B1A6DC}"/>
            </c:ext>
          </c:extLst>
        </c:ser>
        <c:ser>
          <c:idx val="4"/>
          <c:order val="3"/>
          <c:tx>
            <c:strRef>
              <c:f>'Comparison 5 m-s'!$P$62:$Q$62</c:f>
              <c:strCache>
                <c:ptCount val="2"/>
                <c:pt idx="0">
                  <c:v>0 deg,</c:v>
                </c:pt>
                <c:pt idx="1">
                  <c:v>400 mm</c:v>
                </c:pt>
              </c:strCache>
            </c:strRef>
          </c:tx>
          <c:spPr>
            <a:ln w="19050" cap="rnd">
              <a:solidFill>
                <a:schemeClr val="accent4"/>
              </a:solidFill>
              <a:prstDash val="sys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m-s'!$R$62:$AB$62</c:f>
              <c:numCache>
                <c:formatCode>0.0</c:formatCode>
                <c:ptCount val="11"/>
                <c:pt idx="0">
                  <c:v>8.822393186894244</c:v>
                </c:pt>
                <c:pt idx="1">
                  <c:v>11.550674199161445</c:v>
                </c:pt>
                <c:pt idx="2">
                  <c:v>15.697230541662124</c:v>
                </c:pt>
                <c:pt idx="3">
                  <c:v>20.626979539754945</c:v>
                </c:pt>
                <c:pt idx="4">
                  <c:v>26.145897782645527</c:v>
                </c:pt>
                <c:pt idx="5">
                  <c:v>32.148867720652568</c:v>
                </c:pt>
                <c:pt idx="6">
                  <c:v>38.568086849436128</c:v>
                </c:pt>
                <c:pt idx="7">
                  <c:v>45.35548995301648</c:v>
                </c:pt>
                <c:pt idx="8">
                  <c:v>52.474889383169462</c:v>
                </c:pt>
                <c:pt idx="9">
                  <c:v>59.897871972104376</c:v>
                </c:pt>
                <c:pt idx="10">
                  <c:v>67.601425756731899</c:v>
                </c:pt>
              </c:numCache>
            </c:numRef>
          </c:val>
          <c:smooth val="0"/>
          <c:extLst>
            <c:ext xmlns:c16="http://schemas.microsoft.com/office/drawing/2014/chart" uri="{C3380CC4-5D6E-409C-BE32-E72D297353CC}">
              <c16:uniqueId val="{00000003-FCED-46B8-BA88-2CFB24B1A6DC}"/>
            </c:ext>
          </c:extLst>
        </c:ser>
        <c:ser>
          <c:idx val="5"/>
          <c:order val="4"/>
          <c:tx>
            <c:strRef>
              <c:f>'Comparison 5 m-s'!$P$63:$Q$63</c:f>
              <c:strCache>
                <c:ptCount val="2"/>
                <c:pt idx="0">
                  <c:v>20 deg,</c:v>
                </c:pt>
                <c:pt idx="1">
                  <c:v> 152.4 mm </c:v>
                </c:pt>
              </c:strCache>
            </c:strRef>
          </c:tx>
          <c:spPr>
            <a:ln w="19050" cap="rnd">
              <a:solidFill>
                <a:schemeClr val="accent1"/>
              </a:solidFill>
              <a:prstDash val="sysDash"/>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m-s'!$R$63:$AB$63</c:f>
              <c:numCache>
                <c:formatCode>0.0</c:formatCode>
                <c:ptCount val="11"/>
                <c:pt idx="0">
                  <c:v>10.485197792849734</c:v>
                </c:pt>
                <c:pt idx="1">
                  <c:v>14.75957228712128</c:v>
                </c:pt>
                <c:pt idx="2">
                  <c:v>21.255946593782681</c:v>
                </c:pt>
                <c:pt idx="3">
                  <c:v>28.979342125937983</c:v>
                </c:pt>
                <c:pt idx="4">
                  <c:v>37.625784067700508</c:v>
                </c:pt>
                <c:pt idx="5">
                  <c:v>47.030585654313292</c:v>
                </c:pt>
                <c:pt idx="6">
                  <c:v>57.08752128295346</c:v>
                </c:pt>
                <c:pt idx="7">
                  <c:v>67.721287591422723</c:v>
                </c:pt>
                <c:pt idx="8">
                  <c:v>78.875189701194429</c:v>
                </c:pt>
                <c:pt idx="9">
                  <c:v>90.50471294564889</c:v>
                </c:pt>
                <c:pt idx="10">
                  <c:v>102.57380467931084</c:v>
                </c:pt>
              </c:numCache>
            </c:numRef>
          </c:val>
          <c:smooth val="0"/>
          <c:extLst>
            <c:ext xmlns:c16="http://schemas.microsoft.com/office/drawing/2014/chart" uri="{C3380CC4-5D6E-409C-BE32-E72D297353CC}">
              <c16:uniqueId val="{00000004-FCED-46B8-BA88-2CFB24B1A6DC}"/>
            </c:ext>
          </c:extLst>
        </c:ser>
        <c:ser>
          <c:idx val="6"/>
          <c:order val="5"/>
          <c:tx>
            <c:strRef>
              <c:f>'Comparison 5 m-s'!$P$64:$Q$64</c:f>
              <c:strCache>
                <c:ptCount val="2"/>
                <c:pt idx="0">
                  <c:v>20 deg,</c:v>
                </c:pt>
                <c:pt idx="1">
                  <c:v> 219 mm </c:v>
                </c:pt>
              </c:strCache>
            </c:strRef>
          </c:tx>
          <c:spPr>
            <a:ln w="19050" cap="rnd">
              <a:solidFill>
                <a:schemeClr val="accent2"/>
              </a:solidFill>
              <a:prstDash val="sysDash"/>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m-s'!$R$64:$AB$64</c:f>
              <c:numCache>
                <c:formatCode>0.0</c:formatCode>
                <c:ptCount val="11"/>
                <c:pt idx="0">
                  <c:v>7.5347656737575432</c:v>
                </c:pt>
                <c:pt idx="1">
                  <c:v>11.02414549221095</c:v>
                </c:pt>
                <c:pt idx="2">
                  <c:v>16.327451842453137</c:v>
                </c:pt>
                <c:pt idx="3">
                  <c:v>22.632435305168848</c:v>
                </c:pt>
                <c:pt idx="4">
                  <c:v>29.69094645187571</c:v>
                </c:pt>
                <c:pt idx="5">
                  <c:v>37.368543465629649</c:v>
                </c:pt>
                <c:pt idx="6">
                  <c:v>45.578509219704877</c:v>
                </c:pt>
                <c:pt idx="7">
                  <c:v>54.259369916550774</c:v>
                </c:pt>
                <c:pt idx="8">
                  <c:v>63.364842769012014</c:v>
                </c:pt>
                <c:pt idx="9">
                  <c:v>72.858588289396039</c:v>
                </c:pt>
                <c:pt idx="10">
                  <c:v>82.711174949489319</c:v>
                </c:pt>
              </c:numCache>
            </c:numRef>
          </c:val>
          <c:smooth val="0"/>
          <c:extLst>
            <c:ext xmlns:c16="http://schemas.microsoft.com/office/drawing/2014/chart" uri="{C3380CC4-5D6E-409C-BE32-E72D297353CC}">
              <c16:uniqueId val="{00000005-FCED-46B8-BA88-2CFB24B1A6DC}"/>
            </c:ext>
          </c:extLst>
        </c:ser>
        <c:ser>
          <c:idx val="3"/>
          <c:order val="6"/>
          <c:tx>
            <c:strRef>
              <c:f>'Comparison 5 m-s'!$P$65:$Q$65</c:f>
              <c:strCache>
                <c:ptCount val="2"/>
                <c:pt idx="0">
                  <c:v>20 deg,</c:v>
                </c:pt>
                <c:pt idx="1">
                  <c:v>316 mm </c:v>
                </c:pt>
              </c:strCache>
            </c:strRef>
          </c:tx>
          <c:spPr>
            <a:ln w="19050" cap="rnd">
              <a:solidFill>
                <a:schemeClr val="accent6"/>
              </a:solidFill>
              <a:prstDash val="sysDash"/>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m-s'!$R$65:$AB$65</c:f>
              <c:numCache>
                <c:formatCode>0.0</c:formatCode>
                <c:ptCount val="11"/>
                <c:pt idx="0">
                  <c:v>5.0251099821438583</c:v>
                </c:pt>
                <c:pt idx="1">
                  <c:v>7.4098543615911296</c:v>
                </c:pt>
                <c:pt idx="2">
                  <c:v>11.034289266712065</c:v>
                </c:pt>
                <c:pt idx="3">
                  <c:v>15.343299651796363</c:v>
                </c:pt>
                <c:pt idx="4">
                  <c:v>20.167292928583258</c:v>
                </c:pt>
                <c:pt idx="5">
                  <c:v>25.414387621280248</c:v>
                </c:pt>
                <c:pt idx="6">
                  <c:v>31.025318705349882</c:v>
                </c:pt>
                <c:pt idx="7">
                  <c:v>36.958073186844977</c:v>
                </c:pt>
                <c:pt idx="8">
                  <c:v>43.18102005330018</c:v>
                </c:pt>
                <c:pt idx="9">
                  <c:v>49.669323834363844</c:v>
                </c:pt>
                <c:pt idx="10">
                  <c:v>56.402870161541465</c:v>
                </c:pt>
              </c:numCache>
            </c:numRef>
          </c:val>
          <c:smooth val="0"/>
          <c:extLst>
            <c:ext xmlns:c16="http://schemas.microsoft.com/office/drawing/2014/chart" uri="{C3380CC4-5D6E-409C-BE32-E72D297353CC}">
              <c16:uniqueId val="{00000006-FCED-46B8-BA88-2CFB24B1A6DC}"/>
            </c:ext>
          </c:extLst>
        </c:ser>
        <c:ser>
          <c:idx val="7"/>
          <c:order val="7"/>
          <c:tx>
            <c:strRef>
              <c:f>'Comparison 5 m-s'!$P$66:$Q$66</c:f>
              <c:strCache>
                <c:ptCount val="2"/>
                <c:pt idx="0">
                  <c:v>20 deg,</c:v>
                </c:pt>
                <c:pt idx="1">
                  <c:v>400 mm</c:v>
                </c:pt>
              </c:strCache>
            </c:strRef>
          </c:tx>
          <c:spPr>
            <a:ln w="19050" cap="rnd">
              <a:solidFill>
                <a:schemeClr val="accent4"/>
              </a:solidFill>
              <a:prstDash val="sysDash"/>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m-s'!$R$66:$AB$66</c:f>
              <c:numCache>
                <c:formatCode>0.0</c:formatCode>
                <c:ptCount val="11"/>
                <c:pt idx="0">
                  <c:v>6.811318144526072</c:v>
                </c:pt>
                <c:pt idx="1">
                  <c:v>8.9405689678649711</c:v>
                </c:pt>
                <c:pt idx="2">
                  <c:v>12.176694010187411</c:v>
                </c:pt>
                <c:pt idx="3">
                  <c:v>16.024051399637742</c:v>
                </c:pt>
                <c:pt idx="4">
                  <c:v>20.331218132015366</c:v>
                </c:pt>
                <c:pt idx="5">
                  <c:v>25.01615660628142</c:v>
                </c:pt>
                <c:pt idx="6">
                  <c:v>30.025951254889485</c:v>
                </c:pt>
                <c:pt idx="7">
                  <c:v>35.323090215887412</c:v>
                </c:pt>
                <c:pt idx="8">
                  <c:v>40.879331317948441</c:v>
                </c:pt>
                <c:pt idx="9">
                  <c:v>46.672499880150802</c:v>
                </c:pt>
                <c:pt idx="10">
                  <c:v>52.684636520328837</c:v>
                </c:pt>
              </c:numCache>
            </c:numRef>
          </c:val>
          <c:smooth val="0"/>
          <c:extLst>
            <c:ext xmlns:c16="http://schemas.microsoft.com/office/drawing/2014/chart" uri="{C3380CC4-5D6E-409C-BE32-E72D297353CC}">
              <c16:uniqueId val="{00000007-FCED-46B8-BA88-2CFB24B1A6DC}"/>
            </c:ext>
          </c:extLst>
        </c:ser>
        <c:ser>
          <c:idx val="8"/>
          <c:order val="8"/>
          <c:tx>
            <c:strRef>
              <c:f>'Comparison 5 m-s'!$P$67:$Q$67</c:f>
              <c:strCache>
                <c:ptCount val="2"/>
                <c:pt idx="0">
                  <c:v>40 deg,</c:v>
                </c:pt>
                <c:pt idx="1">
                  <c:v> 152.4 mm </c:v>
                </c:pt>
              </c:strCache>
            </c:strRef>
          </c:tx>
          <c:spPr>
            <a:ln w="19050" cap="rnd">
              <a:solidFill>
                <a:schemeClr val="accent1"/>
              </a:solidFill>
              <a:prstDash val="dash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m-s'!$R$67:$AB$67</c:f>
              <c:numCache>
                <c:formatCode>0.0</c:formatCode>
                <c:ptCount val="11"/>
                <c:pt idx="0">
                  <c:v>7.0523595577287148</c:v>
                </c:pt>
                <c:pt idx="1">
                  <c:v>10.504704584816036</c:v>
                </c:pt>
                <c:pt idx="2">
                  <c:v>15.751723899983116</c:v>
                </c:pt>
                <c:pt idx="3">
                  <c:v>21.989788953337534</c:v>
                </c:pt>
                <c:pt idx="4">
                  <c:v>28.973384068751091</c:v>
                </c:pt>
                <c:pt idx="5">
                  <c:v>36.569494337469841</c:v>
                </c:pt>
                <c:pt idx="6">
                  <c:v>44.692323011420712</c:v>
                </c:pt>
                <c:pt idx="7">
                  <c:v>53.281048749760366</c:v>
                </c:pt>
                <c:pt idx="8">
                  <c:v>62.289879991125815</c:v>
                </c:pt>
                <c:pt idx="9">
                  <c:v>71.682862939670926</c:v>
                </c:pt>
                <c:pt idx="10">
                  <c:v>81.430878440888605</c:v>
                </c:pt>
              </c:numCache>
            </c:numRef>
          </c:val>
          <c:smooth val="0"/>
          <c:extLst>
            <c:ext xmlns:c16="http://schemas.microsoft.com/office/drawing/2014/chart" uri="{C3380CC4-5D6E-409C-BE32-E72D297353CC}">
              <c16:uniqueId val="{00000008-FCED-46B8-BA88-2CFB24B1A6DC}"/>
            </c:ext>
          </c:extLst>
        </c:ser>
        <c:ser>
          <c:idx val="9"/>
          <c:order val="9"/>
          <c:tx>
            <c:strRef>
              <c:f>'Comparison 5 m-s'!$P$68:$Q$68</c:f>
              <c:strCache>
                <c:ptCount val="2"/>
                <c:pt idx="0">
                  <c:v>40 deg,</c:v>
                </c:pt>
                <c:pt idx="1">
                  <c:v> 219 mm </c:v>
                </c:pt>
              </c:strCache>
            </c:strRef>
          </c:tx>
          <c:spPr>
            <a:ln w="19050" cap="rnd">
              <a:solidFill>
                <a:schemeClr val="accent2"/>
              </a:solidFill>
              <a:prstDash val="dash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m-s'!$R$68:$AB$68</c:f>
              <c:numCache>
                <c:formatCode>0.0</c:formatCode>
                <c:ptCount val="11"/>
                <c:pt idx="0">
                  <c:v>4.8704084984091267</c:v>
                </c:pt>
                <c:pt idx="1">
                  <c:v>8.1244413211533484</c:v>
                </c:pt>
                <c:pt idx="2">
                  <c:v>13.070057399257678</c:v>
                </c:pt>
                <c:pt idx="3">
                  <c:v>18.949790819516295</c:v>
                </c:pt>
                <c:pt idx="4">
                  <c:v>25.532229002262028</c:v>
                </c:pt>
                <c:pt idx="5">
                  <c:v>32.69199778135458</c:v>
                </c:pt>
                <c:pt idx="6">
                  <c:v>40.348228810170433</c:v>
                </c:pt>
                <c:pt idx="7">
                  <c:v>48.443594493155054</c:v>
                </c:pt>
                <c:pt idx="8">
                  <c:v>56.934933662316631</c:v>
                </c:pt>
                <c:pt idx="9">
                  <c:v>65.788357806840736</c:v>
                </c:pt>
                <c:pt idx="10">
                  <c:v>74.976420456634344</c:v>
                </c:pt>
              </c:numCache>
            </c:numRef>
          </c:val>
          <c:smooth val="0"/>
          <c:extLst>
            <c:ext xmlns:c16="http://schemas.microsoft.com/office/drawing/2014/chart" uri="{C3380CC4-5D6E-409C-BE32-E72D297353CC}">
              <c16:uniqueId val="{00000009-FCED-46B8-BA88-2CFB24B1A6DC}"/>
            </c:ext>
          </c:extLst>
        </c:ser>
        <c:ser>
          <c:idx val="10"/>
          <c:order val="10"/>
          <c:tx>
            <c:strRef>
              <c:f>'Comparison 5 m-s'!$P$69:$Q$69</c:f>
              <c:strCache>
                <c:ptCount val="2"/>
                <c:pt idx="0">
                  <c:v>40 deg,</c:v>
                </c:pt>
                <c:pt idx="1">
                  <c:v>316 mm </c:v>
                </c:pt>
              </c:strCache>
            </c:strRef>
          </c:tx>
          <c:spPr>
            <a:ln w="19050" cap="rnd">
              <a:solidFill>
                <a:schemeClr val="accent6"/>
              </a:solidFill>
              <a:prstDash val="dash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m-s'!$R$69:$AB$69</c:f>
              <c:numCache>
                <c:formatCode>0.0</c:formatCode>
                <c:ptCount val="11"/>
                <c:pt idx="0">
                  <c:v>1.8579141939956922</c:v>
                </c:pt>
                <c:pt idx="1">
                  <c:v>4.0577255607414875</c:v>
                </c:pt>
                <c:pt idx="2">
                  <c:v>7.4010914875177685</c:v>
                </c:pt>
                <c:pt idx="3">
                  <c:v>11.375945189335122</c:v>
                </c:pt>
                <c:pt idx="4">
                  <c:v>15.825845704811204</c:v>
                </c:pt>
                <c:pt idx="5">
                  <c:v>20.666036815802187</c:v>
                </c:pt>
                <c:pt idx="6">
                  <c:v>25.841849403155685</c:v>
                </c:pt>
                <c:pt idx="7">
                  <c:v>31.314528511651943</c:v>
                </c:pt>
                <c:pt idx="8">
                  <c:v>37.054896061928396</c:v>
                </c:pt>
                <c:pt idx="9">
                  <c:v>43.040042533598346</c:v>
                </c:pt>
                <c:pt idx="10">
                  <c:v>49.251413394431623</c:v>
                </c:pt>
              </c:numCache>
            </c:numRef>
          </c:val>
          <c:smooth val="0"/>
          <c:extLst>
            <c:ext xmlns:c16="http://schemas.microsoft.com/office/drawing/2014/chart" uri="{C3380CC4-5D6E-409C-BE32-E72D297353CC}">
              <c16:uniqueId val="{0000000A-FCED-46B8-BA88-2CFB24B1A6DC}"/>
            </c:ext>
          </c:extLst>
        </c:ser>
        <c:ser>
          <c:idx val="11"/>
          <c:order val="11"/>
          <c:tx>
            <c:strRef>
              <c:f>'Comparison 5 m-s'!$P$70:$Q$70</c:f>
              <c:strCache>
                <c:ptCount val="2"/>
                <c:pt idx="0">
                  <c:v>40 deg,</c:v>
                </c:pt>
                <c:pt idx="1">
                  <c:v>400 mm</c:v>
                </c:pt>
              </c:strCache>
            </c:strRef>
          </c:tx>
          <c:spPr>
            <a:ln w="19050" cap="rnd">
              <a:solidFill>
                <a:schemeClr val="accent4"/>
              </a:solidFill>
              <a:prstDash val="dashDot"/>
              <a:round/>
            </a:ln>
            <a:effectLst/>
          </c:spPr>
          <c:marker>
            <c:symbol val="none"/>
          </c:marker>
          <c:cat>
            <c:numRef>
              <c:f>'Comparison 5 m-s'!$R$58:$AB$58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'Comparison 5 m-s'!$R$70:$AB$70</c:f>
              <c:numCache>
                <c:formatCode>0.0</c:formatCode>
                <c:ptCount val="11"/>
                <c:pt idx="0">
                  <c:v>5.0574467462643939</c:v>
                </c:pt>
                <c:pt idx="1">
                  <c:v>7.0228469008610226</c:v>
                </c:pt>
                <c:pt idx="2">
                  <c:v>10.009944798750254</c:v>
                </c:pt>
                <c:pt idx="3">
                  <c:v>13.561239331611699</c:v>
                </c:pt>
                <c:pt idx="4">
                  <c:v>17.536959838044993</c:v>
                </c:pt>
                <c:pt idx="5">
                  <c:v>21.861381696038865</c:v>
                </c:pt>
                <c:pt idx="6">
                  <c:v>26.485661310702415</c:v>
                </c:pt>
                <c:pt idx="7">
                  <c:v>31.375173442739335</c:v>
                </c:pt>
                <c:pt idx="8">
                  <c:v>36.503849219810434</c:v>
                </c:pt>
                <c:pt idx="9">
                  <c:v>41.851220352865823</c:v>
                </c:pt>
                <c:pt idx="10">
                  <c:v>47.400709474834443</c:v>
                </c:pt>
              </c:numCache>
            </c:numRef>
          </c:val>
          <c:smooth val="0"/>
          <c:extLst>
            <c:ext xmlns:c16="http://schemas.microsoft.com/office/drawing/2014/chart" uri="{C3380CC4-5D6E-409C-BE32-E72D297353CC}">
              <c16:uniqueId val="{0000000B-FCED-46B8-BA88-2CFB24B1A6DC}"/>
            </c:ext>
          </c:extLst>
        </c:ser>
        <c:dLbls>
          <c:showLegendKey val="0"/>
          <c:showVal val="0"/>
          <c:showCatName val="0"/>
          <c:showSerName val="0"/>
          <c:showPercent val="0"/>
          <c:showBubbleSize val="0"/>
        </c:dLbls>
        <c:smooth val="0"/>
        <c:axId val="974603232"/>
        <c:axId val="974605528"/>
      </c:lineChart>
      <c:catAx>
        <c:axId val="97460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Belt Load (kN/m)</a:t>
                </a:r>
              </a:p>
            </c:rich>
          </c:tx>
          <c:layout>
            <c:manualLayout>
              <c:xMode val="edge"/>
              <c:yMode val="edge"/>
              <c:x val="0.43362634538437339"/>
              <c:y val="0.697180565497494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05528"/>
        <c:crosses val="autoZero"/>
        <c:auto val="1"/>
        <c:lblAlgn val="ctr"/>
        <c:lblOffset val="100"/>
        <c:tickMarkSkip val="1"/>
        <c:noMultiLvlLbl val="0"/>
      </c:catAx>
      <c:valAx>
        <c:axId val="974605528"/>
        <c:scaling>
          <c:orientation val="minMax"/>
          <c:max val="13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b="0" i="0" baseline="0">
                    <a:effectLst/>
                  </a:rPr>
                  <a:t>FH</a:t>
                </a:r>
                <a:r>
                  <a:rPr lang="en-AU" sz="1050" b="0" i="0" baseline="-25000">
                    <a:effectLst/>
                  </a:rPr>
                  <a:t>Total</a:t>
                </a:r>
                <a:r>
                  <a:rPr lang="en-AU" sz="1050" b="0" i="0" baseline="0">
                    <a:effectLst/>
                  </a:rPr>
                  <a:t> (N/m)</a:t>
                </a:r>
                <a:endParaRPr lang="en-GB" sz="500">
                  <a:effectLst/>
                </a:endParaRPr>
              </a:p>
              <a:p>
                <a:pPr>
                  <a:defRPr/>
                </a:pPr>
                <a:r>
                  <a:rPr lang="en-AU" sz="1050" b="0" i="0" baseline="0">
                    <a:effectLst/>
                  </a:rPr>
                  <a:t>(IRR and Belt Flexure)</a:t>
                </a:r>
                <a:endParaRPr lang="en-GB" sz="500">
                  <a:effectLst/>
                </a:endParaRPr>
              </a:p>
            </c:rich>
          </c:tx>
          <c:layout>
            <c:manualLayout>
              <c:xMode val="edge"/>
              <c:yMode val="edge"/>
              <c:x val="7.6045627376425853E-2"/>
              <c:y val="0.207894854353035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03232"/>
        <c:crosses val="autoZero"/>
        <c:crossBetween val="midCat"/>
      </c:valAx>
      <c:spPr>
        <a:noFill/>
        <a:ln>
          <a:noFill/>
        </a:ln>
        <a:effectLst/>
      </c:spPr>
    </c:plotArea>
    <c:legend>
      <c:legendPos val="b"/>
      <c:layout>
        <c:manualLayout>
          <c:xMode val="edge"/>
          <c:yMode val="edge"/>
          <c:x val="4.5617298059324685E-2"/>
          <c:y val="0.80272369362920548"/>
          <c:w val="0.91984450868968215"/>
          <c:h val="0.178686023622047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9164670392271"/>
          <c:y val="0"/>
          <c:w val="0.67944450938757861"/>
          <c:h val="0.61252016068007975"/>
        </c:manualLayout>
      </c:layout>
      <c:lineChart>
        <c:grouping val="standard"/>
        <c:varyColors val="0"/>
        <c:ser>
          <c:idx val="1"/>
          <c:order val="0"/>
          <c:tx>
            <c:strRef>
              <c:f>'Comparison 5 m-s'!$P$75:$Q$75</c:f>
              <c:strCache>
                <c:ptCount val="2"/>
                <c:pt idx="0">
                  <c:v>0 deg,</c:v>
                </c:pt>
                <c:pt idx="1">
                  <c:v> 152.4 mm </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m-s'!$R$75:$Y$75</c:f>
              <c:numCache>
                <c:formatCode>General</c:formatCode>
                <c:ptCount val="8"/>
                <c:pt idx="4" formatCode="0.00">
                  <c:v>5.1524476785247915</c:v>
                </c:pt>
              </c:numCache>
            </c:numRef>
          </c:val>
          <c:smooth val="0"/>
          <c:extLst>
            <c:ext xmlns:c16="http://schemas.microsoft.com/office/drawing/2014/chart" uri="{C3380CC4-5D6E-409C-BE32-E72D297353CC}">
              <c16:uniqueId val="{00000000-0070-41AA-8DCA-A0B612F7D026}"/>
            </c:ext>
          </c:extLst>
        </c:ser>
        <c:ser>
          <c:idx val="2"/>
          <c:order val="1"/>
          <c:tx>
            <c:strRef>
              <c:f>'Comparison 5 m-s'!$P$76:$Q$76</c:f>
              <c:strCache>
                <c:ptCount val="2"/>
                <c:pt idx="0">
                  <c:v>0 deg,</c:v>
                </c:pt>
                <c:pt idx="1">
                  <c:v> 219 mm </c:v>
                </c:pt>
              </c:strCache>
            </c:strRef>
          </c:tx>
          <c:spPr>
            <a:ln w="19050" cap="rnd">
              <a:solidFill>
                <a:schemeClr val="accent2">
                  <a:lumMod val="75000"/>
                </a:schemeClr>
              </a:solidFill>
              <a:prstDash val="sysDot"/>
              <a:round/>
            </a:ln>
            <a:effectLst/>
          </c:spPr>
          <c:marker>
            <c:symbol val="circle"/>
            <c:size val="5"/>
            <c:spPr>
              <a:solidFill>
                <a:schemeClr val="accent2"/>
              </a:solidFill>
              <a:ln w="9525">
                <a:solidFill>
                  <a:schemeClr val="accent2"/>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m-s'!$R$76:$Y$76</c:f>
              <c:numCache>
                <c:formatCode>General</c:formatCode>
                <c:ptCount val="8"/>
                <c:pt idx="4" formatCode="0.00">
                  <c:v>4.784998225728339</c:v>
                </c:pt>
              </c:numCache>
            </c:numRef>
          </c:val>
          <c:smooth val="0"/>
          <c:extLst>
            <c:ext xmlns:c16="http://schemas.microsoft.com/office/drawing/2014/chart" uri="{C3380CC4-5D6E-409C-BE32-E72D297353CC}">
              <c16:uniqueId val="{00000001-0070-41AA-8DCA-A0B612F7D026}"/>
            </c:ext>
          </c:extLst>
        </c:ser>
        <c:ser>
          <c:idx val="0"/>
          <c:order val="2"/>
          <c:tx>
            <c:strRef>
              <c:f>'Comparison 5 m-s'!$P$77:$Q$77</c:f>
              <c:strCache>
                <c:ptCount val="2"/>
                <c:pt idx="0">
                  <c:v>0 deg,</c:v>
                </c:pt>
                <c:pt idx="1">
                  <c:v>316 mm </c:v>
                </c:pt>
              </c:strCache>
            </c:strRef>
          </c:tx>
          <c:spPr>
            <a:ln w="19050" cap="rnd">
              <a:solidFill>
                <a:schemeClr val="accent6"/>
              </a:solidFill>
              <a:prstDash val="sysDot"/>
              <a:round/>
            </a:ln>
            <a:effectLst/>
          </c:spPr>
          <c:marker>
            <c:symbol val="circle"/>
            <c:size val="5"/>
            <c:spPr>
              <a:solidFill>
                <a:schemeClr val="accent6"/>
              </a:solidFill>
              <a:ln w="9525">
                <a:solidFill>
                  <a:schemeClr val="accent6"/>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m-s'!$R$77:$Y$77</c:f>
              <c:numCache>
                <c:formatCode>0.00</c:formatCode>
                <c:ptCount val="8"/>
                <c:pt idx="0">
                  <c:v>2.480774327001444</c:v>
                </c:pt>
                <c:pt idx="1">
                  <c:v>2.6939496823872218</c:v>
                </c:pt>
                <c:pt idx="3">
                  <c:v>2.9690361564985159</c:v>
                </c:pt>
                <c:pt idx="4">
                  <c:v>3.086244726012112</c:v>
                </c:pt>
                <c:pt idx="5">
                  <c:v>3.2227885767911428</c:v>
                </c:pt>
                <c:pt idx="7">
                  <c:v>3.3794416115330348</c:v>
                </c:pt>
              </c:numCache>
            </c:numRef>
          </c:val>
          <c:smooth val="0"/>
          <c:extLst>
            <c:ext xmlns:c16="http://schemas.microsoft.com/office/drawing/2014/chart" uri="{C3380CC4-5D6E-409C-BE32-E72D297353CC}">
              <c16:uniqueId val="{00000002-0070-41AA-8DCA-A0B612F7D026}"/>
            </c:ext>
          </c:extLst>
        </c:ser>
        <c:ser>
          <c:idx val="4"/>
          <c:order val="3"/>
          <c:tx>
            <c:strRef>
              <c:f>'Comparison 5 m-s'!$P$78:$Q$78</c:f>
              <c:strCache>
                <c:ptCount val="2"/>
                <c:pt idx="0">
                  <c:v>0 deg,</c:v>
                </c:pt>
                <c:pt idx="1">
                  <c:v>400 mm</c:v>
                </c:pt>
              </c:strCache>
            </c:strRef>
          </c:tx>
          <c:spPr>
            <a:ln w="19050" cap="rnd">
              <a:solidFill>
                <a:schemeClr val="accent4"/>
              </a:solidFill>
              <a:prstDash val="sysDot"/>
              <a:round/>
            </a:ln>
            <a:effectLst/>
          </c:spPr>
          <c:marker>
            <c:symbol val="circle"/>
            <c:size val="5"/>
            <c:spPr>
              <a:solidFill>
                <a:schemeClr val="accent4"/>
              </a:solidFill>
              <a:ln w="9525">
                <a:solidFill>
                  <a:schemeClr val="accent4"/>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m-s'!$R$78:$Y$78</c:f>
              <c:numCache>
                <c:formatCode>0.00</c:formatCode>
                <c:ptCount val="8"/>
                <c:pt idx="0">
                  <c:v>2.3152888862681476</c:v>
                </c:pt>
                <c:pt idx="1">
                  <c:v>2.5066025902887445</c:v>
                </c:pt>
                <c:pt idx="3">
                  <c:v>2.6686280181079969</c:v>
                </c:pt>
                <c:pt idx="4">
                  <c:v>2.7282810122672023</c:v>
                </c:pt>
                <c:pt idx="5">
                  <c:v>2.8131767260487117</c:v>
                </c:pt>
                <c:pt idx="7">
                  <c:v>2.8798512416650697</c:v>
                </c:pt>
              </c:numCache>
            </c:numRef>
          </c:val>
          <c:smooth val="0"/>
          <c:extLst>
            <c:ext xmlns:c16="http://schemas.microsoft.com/office/drawing/2014/chart" uri="{C3380CC4-5D6E-409C-BE32-E72D297353CC}">
              <c16:uniqueId val="{00000003-0070-41AA-8DCA-A0B612F7D026}"/>
            </c:ext>
          </c:extLst>
        </c:ser>
        <c:ser>
          <c:idx val="5"/>
          <c:order val="4"/>
          <c:tx>
            <c:strRef>
              <c:f>'Comparison 5 m-s'!$P$79:$Q$79</c:f>
              <c:strCache>
                <c:ptCount val="2"/>
                <c:pt idx="0">
                  <c:v>20 deg,</c:v>
                </c:pt>
                <c:pt idx="1">
                  <c:v> 152.4 mm </c:v>
                </c:pt>
              </c:strCache>
            </c:strRef>
          </c:tx>
          <c:spPr>
            <a:ln w="19050" cap="rnd">
              <a:solidFill>
                <a:schemeClr val="accent1"/>
              </a:solidFill>
              <a:prstDash val="sysDash"/>
              <a:round/>
            </a:ln>
            <a:effectLst/>
          </c:spPr>
          <c:marker>
            <c:symbol val="star"/>
            <c:size val="5"/>
            <c:spPr>
              <a:solidFill>
                <a:schemeClr val="accent1"/>
              </a:solidFill>
              <a:ln w="9525">
                <a:solidFill>
                  <a:schemeClr val="accent1"/>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m-s'!$R$79:$Y$79</c:f>
              <c:numCache>
                <c:formatCode>General</c:formatCode>
                <c:ptCount val="8"/>
                <c:pt idx="4" formatCode="0.00">
                  <c:v>4.2743744942715463</c:v>
                </c:pt>
              </c:numCache>
            </c:numRef>
          </c:val>
          <c:smooth val="0"/>
          <c:extLst>
            <c:ext xmlns:c16="http://schemas.microsoft.com/office/drawing/2014/chart" uri="{C3380CC4-5D6E-409C-BE32-E72D297353CC}">
              <c16:uniqueId val="{00000004-0070-41AA-8DCA-A0B612F7D026}"/>
            </c:ext>
          </c:extLst>
        </c:ser>
        <c:ser>
          <c:idx val="6"/>
          <c:order val="5"/>
          <c:tx>
            <c:strRef>
              <c:f>'Comparison 5 m-s'!$P$80:$Q$80</c:f>
              <c:strCache>
                <c:ptCount val="2"/>
                <c:pt idx="0">
                  <c:v>20 deg,</c:v>
                </c:pt>
                <c:pt idx="1">
                  <c:v> 219 mm </c:v>
                </c:pt>
              </c:strCache>
            </c:strRef>
          </c:tx>
          <c:spPr>
            <a:ln w="19050" cap="rnd">
              <a:solidFill>
                <a:schemeClr val="accent2"/>
              </a:solidFill>
              <a:prstDash val="sysDash"/>
              <a:round/>
            </a:ln>
            <a:effectLst/>
          </c:spPr>
          <c:marker>
            <c:symbol val="x"/>
            <c:size val="5"/>
            <c:spPr>
              <a:solidFill>
                <a:schemeClr val="accent2"/>
              </a:solidFill>
              <a:ln w="9525">
                <a:solidFill>
                  <a:schemeClr val="accent2"/>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m-s'!$R$80:$Y$80</c:f>
              <c:numCache>
                <c:formatCode>General</c:formatCode>
                <c:ptCount val="8"/>
                <c:pt idx="4" formatCode="0.00">
                  <c:v>3.4893798184534064</c:v>
                </c:pt>
              </c:numCache>
            </c:numRef>
          </c:val>
          <c:smooth val="0"/>
          <c:extLst>
            <c:ext xmlns:c16="http://schemas.microsoft.com/office/drawing/2014/chart" uri="{C3380CC4-5D6E-409C-BE32-E72D297353CC}">
              <c16:uniqueId val="{00000005-0070-41AA-8DCA-A0B612F7D026}"/>
            </c:ext>
          </c:extLst>
        </c:ser>
        <c:ser>
          <c:idx val="3"/>
          <c:order val="6"/>
          <c:tx>
            <c:strRef>
              <c:f>'Comparison 5 m-s'!$P$81:$Q$81</c:f>
              <c:strCache>
                <c:ptCount val="2"/>
                <c:pt idx="0">
                  <c:v>20 deg,</c:v>
                </c:pt>
                <c:pt idx="1">
                  <c:v>316 mm </c:v>
                </c:pt>
              </c:strCache>
            </c:strRef>
          </c:tx>
          <c:spPr>
            <a:ln w="19050" cap="rnd">
              <a:solidFill>
                <a:schemeClr val="accent6"/>
              </a:solidFill>
              <a:prstDash val="sysDash"/>
              <a:round/>
            </a:ln>
            <a:effectLst/>
          </c:spPr>
          <c:marker>
            <c:symbol val="circle"/>
            <c:size val="5"/>
            <c:spPr>
              <a:solidFill>
                <a:schemeClr val="accent6"/>
              </a:solidFill>
              <a:ln w="9525">
                <a:solidFill>
                  <a:schemeClr val="accent6"/>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m-s'!$R$81:$Y$81</c:f>
              <c:numCache>
                <c:formatCode>0.00</c:formatCode>
                <c:ptCount val="8"/>
                <c:pt idx="0">
                  <c:v>2.2131500751396884</c:v>
                </c:pt>
                <c:pt idx="1">
                  <c:v>2.2962181883847088</c:v>
                </c:pt>
                <c:pt idx="3">
                  <c:v>2.3471302766417321</c:v>
                </c:pt>
                <c:pt idx="4">
                  <c:v>2.3847443794472714</c:v>
                </c:pt>
                <c:pt idx="5">
                  <c:v>2.7044164164497912</c:v>
                </c:pt>
                <c:pt idx="7">
                  <c:v>2.6435462165751082</c:v>
                </c:pt>
              </c:numCache>
            </c:numRef>
          </c:val>
          <c:smooth val="0"/>
          <c:extLst>
            <c:ext xmlns:c16="http://schemas.microsoft.com/office/drawing/2014/chart" uri="{C3380CC4-5D6E-409C-BE32-E72D297353CC}">
              <c16:uniqueId val="{00000006-0070-41AA-8DCA-A0B612F7D026}"/>
            </c:ext>
          </c:extLst>
        </c:ser>
        <c:ser>
          <c:idx val="7"/>
          <c:order val="7"/>
          <c:tx>
            <c:strRef>
              <c:f>'Comparison 5 m-s'!$P$82:$Q$82</c:f>
              <c:strCache>
                <c:ptCount val="2"/>
                <c:pt idx="0">
                  <c:v>20 deg,</c:v>
                </c:pt>
                <c:pt idx="1">
                  <c:v>400 mm</c:v>
                </c:pt>
              </c:strCache>
            </c:strRef>
          </c:tx>
          <c:spPr>
            <a:ln w="19050" cap="rnd">
              <a:solidFill>
                <a:schemeClr val="accent4"/>
              </a:solidFill>
              <a:prstDash val="sysDash"/>
              <a:round/>
            </a:ln>
            <a:effectLst/>
          </c:spPr>
          <c:marker>
            <c:symbol val="circle"/>
            <c:size val="5"/>
            <c:spPr>
              <a:solidFill>
                <a:schemeClr val="accent4"/>
              </a:solidFill>
              <a:ln w="9525">
                <a:solidFill>
                  <a:schemeClr val="accent4"/>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m-s'!$R$82:$Y$82</c:f>
              <c:numCache>
                <c:formatCode>0.00</c:formatCode>
                <c:ptCount val="8"/>
                <c:pt idx="0">
                  <c:v>2.059543023085689</c:v>
                </c:pt>
                <c:pt idx="1">
                  <c:v>2.1384626784034335</c:v>
                </c:pt>
                <c:pt idx="3">
                  <c:v>2.0811592285041782</c:v>
                </c:pt>
                <c:pt idx="4">
                  <c:v>2.1292508233388996</c:v>
                </c:pt>
                <c:pt idx="5">
                  <c:v>2.1852528686754371</c:v>
                </c:pt>
                <c:pt idx="7">
                  <c:v>2.3558919031540553</c:v>
                </c:pt>
              </c:numCache>
            </c:numRef>
          </c:val>
          <c:smooth val="0"/>
          <c:extLst>
            <c:ext xmlns:c16="http://schemas.microsoft.com/office/drawing/2014/chart" uri="{C3380CC4-5D6E-409C-BE32-E72D297353CC}">
              <c16:uniqueId val="{00000007-0070-41AA-8DCA-A0B612F7D026}"/>
            </c:ext>
          </c:extLst>
        </c:ser>
        <c:ser>
          <c:idx val="8"/>
          <c:order val="8"/>
          <c:tx>
            <c:strRef>
              <c:f>'Comparison 5 m-s'!$P$83:$Q$83</c:f>
              <c:strCache>
                <c:ptCount val="2"/>
                <c:pt idx="0">
                  <c:v>40 deg,</c:v>
                </c:pt>
                <c:pt idx="1">
                  <c:v> 152.4 mm </c:v>
                </c:pt>
              </c:strCache>
            </c:strRef>
          </c:tx>
          <c:spPr>
            <a:ln w="19050" cap="rnd">
              <a:solidFill>
                <a:schemeClr val="accent1"/>
              </a:solidFill>
              <a:prstDash val="dashDot"/>
              <a:round/>
            </a:ln>
            <a:effectLst/>
          </c:spPr>
          <c:marker>
            <c:symbol val="triangle"/>
            <c:size val="5"/>
            <c:spPr>
              <a:solidFill>
                <a:schemeClr val="accent1"/>
              </a:solidFill>
              <a:ln w="9525">
                <a:solidFill>
                  <a:schemeClr val="accent1"/>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m-s'!$R$83:$Y$83</c:f>
              <c:numCache>
                <c:formatCode>General</c:formatCode>
                <c:ptCount val="8"/>
                <c:pt idx="4" formatCode="0.00">
                  <c:v>3.4523450270873206</c:v>
                </c:pt>
              </c:numCache>
            </c:numRef>
          </c:val>
          <c:smooth val="0"/>
          <c:extLst>
            <c:ext xmlns:c16="http://schemas.microsoft.com/office/drawing/2014/chart" uri="{C3380CC4-5D6E-409C-BE32-E72D297353CC}">
              <c16:uniqueId val="{00000008-0070-41AA-8DCA-A0B612F7D026}"/>
            </c:ext>
          </c:extLst>
        </c:ser>
        <c:ser>
          <c:idx val="9"/>
          <c:order val="9"/>
          <c:tx>
            <c:strRef>
              <c:f>'Comparison 5 m-s'!$P$84:$Q$84</c:f>
              <c:strCache>
                <c:ptCount val="2"/>
                <c:pt idx="0">
                  <c:v>40 deg,</c:v>
                </c:pt>
                <c:pt idx="1">
                  <c:v> 219 mm </c:v>
                </c:pt>
              </c:strCache>
            </c:strRef>
          </c:tx>
          <c:spPr>
            <a:ln w="19050" cap="rnd">
              <a:solidFill>
                <a:schemeClr val="accent2"/>
              </a:solidFill>
              <a:prstDash val="dashDot"/>
              <a:round/>
            </a:ln>
            <a:effectLst/>
          </c:spPr>
          <c:marker>
            <c:symbol val="triangle"/>
            <c:size val="5"/>
            <c:spPr>
              <a:solidFill>
                <a:schemeClr val="accent2"/>
              </a:solidFill>
              <a:ln w="9525">
                <a:solidFill>
                  <a:schemeClr val="accent2"/>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m-s'!$R$84:$Y$84</c:f>
              <c:numCache>
                <c:formatCode>General</c:formatCode>
                <c:ptCount val="8"/>
                <c:pt idx="4" formatCode="0.00">
                  <c:v>3.2540328227442208</c:v>
                </c:pt>
              </c:numCache>
            </c:numRef>
          </c:val>
          <c:smooth val="0"/>
          <c:extLst>
            <c:ext xmlns:c16="http://schemas.microsoft.com/office/drawing/2014/chart" uri="{C3380CC4-5D6E-409C-BE32-E72D297353CC}">
              <c16:uniqueId val="{00000009-0070-41AA-8DCA-A0B612F7D026}"/>
            </c:ext>
          </c:extLst>
        </c:ser>
        <c:ser>
          <c:idx val="10"/>
          <c:order val="10"/>
          <c:tx>
            <c:strRef>
              <c:f>'Comparison 5 m-s'!$P$85:$Q$85</c:f>
              <c:strCache>
                <c:ptCount val="2"/>
                <c:pt idx="0">
                  <c:v>40 deg,</c:v>
                </c:pt>
                <c:pt idx="1">
                  <c:v>316 mm </c:v>
                </c:pt>
              </c:strCache>
            </c:strRef>
          </c:tx>
          <c:spPr>
            <a:ln w="19050" cap="rnd">
              <a:solidFill>
                <a:schemeClr val="accent6"/>
              </a:solidFill>
              <a:prstDash val="dashDot"/>
              <a:round/>
            </a:ln>
            <a:effectLst/>
          </c:spPr>
          <c:marker>
            <c:symbol val="circle"/>
            <c:size val="5"/>
            <c:spPr>
              <a:solidFill>
                <a:schemeClr val="accent6"/>
              </a:solidFill>
              <a:ln w="9525">
                <a:solidFill>
                  <a:schemeClr val="accent6"/>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m-s'!$R$85:$Y$85</c:f>
              <c:numCache>
                <c:formatCode>0.00</c:formatCode>
                <c:ptCount val="8"/>
                <c:pt idx="0">
                  <c:v>2.1368442468377409</c:v>
                </c:pt>
                <c:pt idx="1">
                  <c:v>2.034730452871834</c:v>
                </c:pt>
                <c:pt idx="3">
                  <c:v>2.1802927454033312</c:v>
                </c:pt>
                <c:pt idx="4">
                  <c:v>2.1998113667457955</c:v>
                </c:pt>
                <c:pt idx="5">
                  <c:v>2.0319402669352029</c:v>
                </c:pt>
                <c:pt idx="7">
                  <c:v>2.2388858474924542</c:v>
                </c:pt>
              </c:numCache>
            </c:numRef>
          </c:val>
          <c:smooth val="0"/>
          <c:extLst>
            <c:ext xmlns:c16="http://schemas.microsoft.com/office/drawing/2014/chart" uri="{C3380CC4-5D6E-409C-BE32-E72D297353CC}">
              <c16:uniqueId val="{0000000A-0070-41AA-8DCA-A0B612F7D026}"/>
            </c:ext>
          </c:extLst>
        </c:ser>
        <c:ser>
          <c:idx val="11"/>
          <c:order val="11"/>
          <c:tx>
            <c:strRef>
              <c:f>'Comparison 5 m-s'!$P$86:$Q$86</c:f>
              <c:strCache>
                <c:ptCount val="2"/>
                <c:pt idx="0">
                  <c:v>40 deg,</c:v>
                </c:pt>
                <c:pt idx="1">
                  <c:v>400 mm</c:v>
                </c:pt>
              </c:strCache>
            </c:strRef>
          </c:tx>
          <c:spPr>
            <a:ln w="19050" cap="rnd">
              <a:solidFill>
                <a:schemeClr val="accent4"/>
              </a:solidFill>
              <a:prstDash val="dashDot"/>
              <a:round/>
            </a:ln>
            <a:effectLst/>
          </c:spPr>
          <c:marker>
            <c:symbol val="circle"/>
            <c:size val="5"/>
            <c:spPr>
              <a:solidFill>
                <a:schemeClr val="accent4"/>
              </a:solidFill>
              <a:ln w="9525">
                <a:solidFill>
                  <a:schemeClr val="accent4"/>
                </a:solidFill>
              </a:ln>
              <a:effectLst/>
            </c:spPr>
          </c:marker>
          <c:cat>
            <c:numRef>
              <c:f>'Comparison 5 m-s'!$R$74:$Y$74</c:f>
              <c:numCache>
                <c:formatCode>General</c:formatCode>
                <c:ptCount val="8"/>
                <c:pt idx="0">
                  <c:v>1</c:v>
                </c:pt>
                <c:pt idx="1">
                  <c:v>2</c:v>
                </c:pt>
                <c:pt idx="2">
                  <c:v>3</c:v>
                </c:pt>
                <c:pt idx="3">
                  <c:v>4</c:v>
                </c:pt>
                <c:pt idx="4">
                  <c:v>5</c:v>
                </c:pt>
                <c:pt idx="5">
                  <c:v>6</c:v>
                </c:pt>
                <c:pt idx="6">
                  <c:v>7</c:v>
                </c:pt>
                <c:pt idx="7">
                  <c:v>8</c:v>
                </c:pt>
              </c:numCache>
            </c:numRef>
          </c:cat>
          <c:val>
            <c:numRef>
              <c:f>'Comparison 5 m-s'!$R$86:$Y$86</c:f>
              <c:numCache>
                <c:formatCode>0.00</c:formatCode>
                <c:ptCount val="8"/>
                <c:pt idx="0">
                  <c:v>1.8900107130311372</c:v>
                </c:pt>
                <c:pt idx="1">
                  <c:v>1.9107371382538827</c:v>
                </c:pt>
                <c:pt idx="3">
                  <c:v>1.9504107167611306</c:v>
                </c:pt>
                <c:pt idx="4">
                  <c:v>1.9654001545966284</c:v>
                </c:pt>
                <c:pt idx="5">
                  <c:v>1.8973977197584899</c:v>
                </c:pt>
                <c:pt idx="7">
                  <c:v>2.0584795464774981</c:v>
                </c:pt>
              </c:numCache>
            </c:numRef>
          </c:val>
          <c:smooth val="0"/>
          <c:extLst>
            <c:ext xmlns:c16="http://schemas.microsoft.com/office/drawing/2014/chart" uri="{C3380CC4-5D6E-409C-BE32-E72D297353CC}">
              <c16:uniqueId val="{0000000B-0070-41AA-8DCA-A0B612F7D026}"/>
            </c:ext>
          </c:extLst>
        </c:ser>
        <c:dLbls>
          <c:showLegendKey val="0"/>
          <c:showVal val="0"/>
          <c:showCatName val="0"/>
          <c:showSerName val="0"/>
          <c:showPercent val="0"/>
          <c:showBubbleSize val="0"/>
        </c:dLbls>
        <c:marker val="1"/>
        <c:smooth val="0"/>
        <c:axId val="974603232"/>
        <c:axId val="974605528"/>
      </c:lineChart>
      <c:catAx>
        <c:axId val="97460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Belt Velocity (m/s)</a:t>
                </a:r>
              </a:p>
            </c:rich>
          </c:tx>
          <c:layout>
            <c:manualLayout>
              <c:xMode val="edge"/>
              <c:yMode val="edge"/>
              <c:x val="0.42313045683281814"/>
              <c:y val="0.704465833863024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05528"/>
        <c:crosses val="autoZero"/>
        <c:auto val="1"/>
        <c:lblAlgn val="ctr"/>
        <c:lblOffset val="100"/>
        <c:noMultiLvlLbl val="0"/>
      </c:catAx>
      <c:valAx>
        <c:axId val="974605528"/>
        <c:scaling>
          <c:orientation val="minMax"/>
          <c:max val="6"/>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AU" sz="1000" b="0" i="0" baseline="0">
                    <a:effectLst/>
                  </a:rPr>
                  <a:t>B coefficients</a:t>
                </a:r>
                <a:endParaRPr lang="en-GB" sz="1000">
                  <a:effectLst/>
                </a:endParaRPr>
              </a:p>
            </c:rich>
          </c:tx>
          <c:layout>
            <c:manualLayout>
              <c:xMode val="edge"/>
              <c:yMode val="edge"/>
              <c:x val="0.10927643849526565"/>
              <c:y val="0.1554473565200485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0"/>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603232"/>
        <c:crosses val="autoZero"/>
        <c:crossBetween val="between"/>
      </c:valAx>
      <c:spPr>
        <a:noFill/>
        <a:ln>
          <a:noFill/>
        </a:ln>
        <a:effectLst/>
      </c:spPr>
    </c:plotArea>
    <c:legend>
      <c:legendPos val="b"/>
      <c:layout>
        <c:manualLayout>
          <c:xMode val="edge"/>
          <c:yMode val="edge"/>
          <c:x val="3.6754014212659489E-2"/>
          <c:y val="0.78754738990959461"/>
          <c:w val="0.91541286676634948"/>
          <c:h val="0.209956847181541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3381452318459"/>
          <c:y val="5.0925925925925923E-2"/>
          <c:w val="0.72346041119860016"/>
          <c:h val="0.66479950422863809"/>
        </c:manualLayout>
      </c:layout>
      <c:scatterChart>
        <c:scatterStyle val="lineMarker"/>
        <c:varyColors val="0"/>
        <c:ser>
          <c:idx val="0"/>
          <c:order val="0"/>
          <c:tx>
            <c:strRef>
              <c:f>'Idler loss- Var csa singl'!$A$68:$A$74</c:f>
              <c:strCache>
                <c:ptCount val="7"/>
                <c:pt idx="0">
                  <c:v>0° surcharge, single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'Idler loss- Var csa singl'!$B$68:$B$74</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singl'!$I$68:$I$74</c:f>
              <c:numCache>
                <c:formatCode>0.00</c:formatCode>
                <c:ptCount val="7"/>
                <c:pt idx="0">
                  <c:v>40.876493825884431</c:v>
                </c:pt>
                <c:pt idx="1">
                  <c:v>42.289436528985796</c:v>
                </c:pt>
                <c:pt idx="2">
                  <c:v>42.801427415062747</c:v>
                </c:pt>
                <c:pt idx="3">
                  <c:v>43.553141668614067</c:v>
                </c:pt>
                <c:pt idx="4">
                  <c:v>44.703296534844554</c:v>
                </c:pt>
                <c:pt idx="5">
                  <c:v>45.840831595022635</c:v>
                </c:pt>
                <c:pt idx="6">
                  <c:v>46.919600634284379</c:v>
                </c:pt>
              </c:numCache>
            </c:numRef>
          </c:yVal>
          <c:smooth val="0"/>
          <c:extLst>
            <c:ext xmlns:c16="http://schemas.microsoft.com/office/drawing/2014/chart" uri="{C3380CC4-5D6E-409C-BE32-E72D297353CC}">
              <c16:uniqueId val="{00000000-49BF-4BDF-B6D7-6B186E0C8B39}"/>
            </c:ext>
          </c:extLst>
        </c:ser>
        <c:ser>
          <c:idx val="1"/>
          <c:order val="1"/>
          <c:tx>
            <c:strRef>
              <c:f>'Idler loss- Var csa singl'!$A$75:$A$81</c:f>
              <c:strCache>
                <c:ptCount val="7"/>
                <c:pt idx="0">
                  <c:v>10° surcharge, single</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xVal>
            <c:numRef>
              <c:f>'Idler loss- Var csa singl'!$B$75:$B$81</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singl'!$I$75:$I$81</c:f>
              <c:numCache>
                <c:formatCode>0.00</c:formatCode>
                <c:ptCount val="7"/>
                <c:pt idx="0">
                  <c:v>42.547591616920755</c:v>
                </c:pt>
                <c:pt idx="1">
                  <c:v>44.053899215910107</c:v>
                </c:pt>
                <c:pt idx="2">
                  <c:v>44.827483791758198</c:v>
                </c:pt>
                <c:pt idx="3">
                  <c:v>45.52148950367868</c:v>
                </c:pt>
                <c:pt idx="4">
                  <c:v>46.833450983571474</c:v>
                </c:pt>
                <c:pt idx="5">
                  <c:v>48.104696835270374</c:v>
                </c:pt>
                <c:pt idx="6">
                  <c:v>49.302921024824883</c:v>
                </c:pt>
              </c:numCache>
            </c:numRef>
          </c:yVal>
          <c:smooth val="0"/>
          <c:extLst>
            <c:ext xmlns:c16="http://schemas.microsoft.com/office/drawing/2014/chart" uri="{C3380CC4-5D6E-409C-BE32-E72D297353CC}">
              <c16:uniqueId val="{00000001-49BF-4BDF-B6D7-6B186E0C8B39}"/>
            </c:ext>
          </c:extLst>
        </c:ser>
        <c:ser>
          <c:idx val="2"/>
          <c:order val="2"/>
          <c:tx>
            <c:strRef>
              <c:f>'Idler loss- Var csa singl'!$A$82:$A$88</c:f>
              <c:strCache>
                <c:ptCount val="7"/>
                <c:pt idx="0">
                  <c:v>20° surcharge, single</c:v>
                </c:pt>
              </c:strCache>
            </c:strRef>
          </c:tx>
          <c:spPr>
            <a:ln w="19050" cap="rnd">
              <a:solidFill>
                <a:schemeClr val="accent3"/>
              </a:solidFill>
              <a:prstDash val="sysDot"/>
              <a:round/>
            </a:ln>
            <a:effectLst/>
          </c:spPr>
          <c:marker>
            <c:symbol val="circle"/>
            <c:size val="5"/>
            <c:spPr>
              <a:solidFill>
                <a:schemeClr val="accent3"/>
              </a:solidFill>
              <a:ln w="9525">
                <a:solidFill>
                  <a:schemeClr val="accent3"/>
                </a:solidFill>
              </a:ln>
              <a:effectLst/>
            </c:spPr>
          </c:marker>
          <c:xVal>
            <c:numRef>
              <c:f>'Idler loss- Var csa singl'!$B$82:$B$88</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singl'!$I$82:$I$88</c:f>
              <c:numCache>
                <c:formatCode>0.00</c:formatCode>
                <c:ptCount val="7"/>
                <c:pt idx="0">
                  <c:v>44.251216089753143</c:v>
                </c:pt>
                <c:pt idx="1">
                  <c:v>45.958715760866262</c:v>
                </c:pt>
                <c:pt idx="2">
                  <c:v>46.772134720222247</c:v>
                </c:pt>
                <c:pt idx="3">
                  <c:v>47.531950084155419</c:v>
                </c:pt>
                <c:pt idx="4">
                  <c:v>49.008605756059723</c:v>
                </c:pt>
                <c:pt idx="5">
                  <c:v>50.449689832711343</c:v>
                </c:pt>
                <c:pt idx="6">
                  <c:v>51.805141989281182</c:v>
                </c:pt>
              </c:numCache>
            </c:numRef>
          </c:yVal>
          <c:smooth val="0"/>
          <c:extLst>
            <c:ext xmlns:c16="http://schemas.microsoft.com/office/drawing/2014/chart" uri="{C3380CC4-5D6E-409C-BE32-E72D297353CC}">
              <c16:uniqueId val="{00000002-49BF-4BDF-B6D7-6B186E0C8B39}"/>
            </c:ext>
          </c:extLst>
        </c:ser>
        <c:ser>
          <c:idx val="3"/>
          <c:order val="3"/>
          <c:tx>
            <c:strRef>
              <c:f>'Idler loss- Var csa dual'!$A$68:$A$74</c:f>
              <c:strCache>
                <c:ptCount val="7"/>
                <c:pt idx="0">
                  <c:v>0° surcharge, BR™ </c:v>
                </c:pt>
              </c:strCache>
            </c:strRef>
          </c:tx>
          <c:spPr>
            <a:ln w="19050" cap="rnd">
              <a:solidFill>
                <a:schemeClr val="accent4"/>
              </a:solidFill>
              <a:round/>
            </a:ln>
            <a:effectLst/>
          </c:spPr>
          <c:marker>
            <c:symbol val="triangle"/>
            <c:size val="5"/>
            <c:spPr>
              <a:solidFill>
                <a:schemeClr val="accent4"/>
              </a:solidFill>
              <a:ln w="9525">
                <a:solidFill>
                  <a:schemeClr val="accent4"/>
                </a:solidFill>
              </a:ln>
              <a:effectLst/>
            </c:spPr>
          </c:marker>
          <c:xVal>
            <c:numRef>
              <c:f>'Idler loss- Var csa dual'!$B$68:$B$74</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dual'!$I$68:$I$74</c:f>
              <c:numCache>
                <c:formatCode>0.00</c:formatCode>
                <c:ptCount val="7"/>
                <c:pt idx="0">
                  <c:v>26.898806459144389</c:v>
                </c:pt>
                <c:pt idx="1">
                  <c:v>27.857915966821285</c:v>
                </c:pt>
                <c:pt idx="2">
                  <c:v>28.269552060109326</c:v>
                </c:pt>
                <c:pt idx="3">
                  <c:v>28.761727542400422</c:v>
                </c:pt>
                <c:pt idx="4">
                  <c:v>29.480357806508675</c:v>
                </c:pt>
                <c:pt idx="5">
                  <c:v>30.289355120199275</c:v>
                </c:pt>
                <c:pt idx="6">
                  <c:v>30.941307294687316</c:v>
                </c:pt>
              </c:numCache>
            </c:numRef>
          </c:yVal>
          <c:smooth val="0"/>
          <c:extLst>
            <c:ext xmlns:c16="http://schemas.microsoft.com/office/drawing/2014/chart" uri="{C3380CC4-5D6E-409C-BE32-E72D297353CC}">
              <c16:uniqueId val="{00000003-49BF-4BDF-B6D7-6B186E0C8B39}"/>
            </c:ext>
          </c:extLst>
        </c:ser>
        <c:ser>
          <c:idx val="4"/>
          <c:order val="4"/>
          <c:tx>
            <c:strRef>
              <c:f>'Idler loss- Var csa dual'!$A$75:$A$81</c:f>
              <c:strCache>
                <c:ptCount val="7"/>
                <c:pt idx="0">
                  <c:v>10° surcharge, BR™ </c:v>
                </c:pt>
              </c:strCache>
            </c:strRef>
          </c:tx>
          <c:spPr>
            <a:ln w="19050" cap="rnd">
              <a:solidFill>
                <a:schemeClr val="accent5"/>
              </a:solidFill>
              <a:prstDash val="dash"/>
              <a:round/>
            </a:ln>
            <a:effectLst/>
          </c:spPr>
          <c:marker>
            <c:symbol val="triangle"/>
            <c:size val="5"/>
            <c:spPr>
              <a:solidFill>
                <a:schemeClr val="accent5"/>
              </a:solidFill>
              <a:ln w="9525">
                <a:solidFill>
                  <a:schemeClr val="accent5"/>
                </a:solidFill>
              </a:ln>
              <a:effectLst/>
            </c:spPr>
          </c:marker>
          <c:xVal>
            <c:numRef>
              <c:f>'Idler loss- Var csa dual'!$B$75:$B$81</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dual'!$I$75:$I$81</c:f>
              <c:numCache>
                <c:formatCode>0.00</c:formatCode>
                <c:ptCount val="7"/>
                <c:pt idx="0">
                  <c:v>28.070239125971291</c:v>
                </c:pt>
                <c:pt idx="1">
                  <c:v>29.092847244048372</c:v>
                </c:pt>
                <c:pt idx="2">
                  <c:v>29.639955858766434</c:v>
                </c:pt>
                <c:pt idx="3">
                  <c:v>30.117259667353807</c:v>
                </c:pt>
                <c:pt idx="4">
                  <c:v>31.006690898120162</c:v>
                </c:pt>
                <c:pt idx="5">
                  <c:v>31.808030875671591</c:v>
                </c:pt>
                <c:pt idx="6">
                  <c:v>32.572951462376786</c:v>
                </c:pt>
              </c:numCache>
            </c:numRef>
          </c:yVal>
          <c:smooth val="0"/>
          <c:extLst>
            <c:ext xmlns:c16="http://schemas.microsoft.com/office/drawing/2014/chart" uri="{C3380CC4-5D6E-409C-BE32-E72D297353CC}">
              <c16:uniqueId val="{00000004-49BF-4BDF-B6D7-6B186E0C8B39}"/>
            </c:ext>
          </c:extLst>
        </c:ser>
        <c:ser>
          <c:idx val="5"/>
          <c:order val="5"/>
          <c:tx>
            <c:strRef>
              <c:f>'Idler loss- Var csa dual'!$A$82:$A$88</c:f>
              <c:strCache>
                <c:ptCount val="7"/>
                <c:pt idx="0">
                  <c:v>20° surcharge, BR™</c:v>
                </c:pt>
              </c:strCache>
            </c:strRef>
          </c:tx>
          <c:spPr>
            <a:ln w="19050" cap="rnd">
              <a:solidFill>
                <a:schemeClr val="accent6"/>
              </a:solidFill>
              <a:prstDash val="sysDot"/>
              <a:round/>
            </a:ln>
            <a:effectLst/>
          </c:spPr>
          <c:marker>
            <c:symbol val="triangle"/>
            <c:size val="5"/>
            <c:spPr>
              <a:solidFill>
                <a:schemeClr val="accent6"/>
              </a:solidFill>
              <a:ln w="9525">
                <a:solidFill>
                  <a:schemeClr val="accent6"/>
                </a:solidFill>
              </a:ln>
              <a:effectLst/>
            </c:spPr>
          </c:marker>
          <c:xVal>
            <c:numRef>
              <c:f>'Idler loss- Var csa dual'!$B$82:$B$88</c:f>
              <c:numCache>
                <c:formatCode>0.0</c:formatCode>
                <c:ptCount val="7"/>
                <c:pt idx="0">
                  <c:v>1.4</c:v>
                </c:pt>
                <c:pt idx="1">
                  <c:v>1.5999999999999999</c:v>
                </c:pt>
                <c:pt idx="2">
                  <c:v>1.7</c:v>
                </c:pt>
                <c:pt idx="3">
                  <c:v>1.7999999999999998</c:v>
                </c:pt>
                <c:pt idx="4">
                  <c:v>1.9999999999999998</c:v>
                </c:pt>
                <c:pt idx="5">
                  <c:v>2.1999999999999997</c:v>
                </c:pt>
                <c:pt idx="6">
                  <c:v>2.4</c:v>
                </c:pt>
              </c:numCache>
            </c:numRef>
          </c:xVal>
          <c:yVal>
            <c:numRef>
              <c:f>'Idler loss- Var csa dual'!$I$82:$I$88</c:f>
              <c:numCache>
                <c:formatCode>0.00</c:formatCode>
                <c:ptCount val="7"/>
                <c:pt idx="0">
                  <c:v>29.270753194868988</c:v>
                </c:pt>
                <c:pt idx="1">
                  <c:v>30.431262020018234</c:v>
                </c:pt>
                <c:pt idx="2">
                  <c:v>30.970128219088238</c:v>
                </c:pt>
                <c:pt idx="3">
                  <c:v>31.499984949066796</c:v>
                </c:pt>
                <c:pt idx="4">
                  <c:v>32.488629993776378</c:v>
                </c:pt>
                <c:pt idx="5">
                  <c:v>33.389460928448074</c:v>
                </c:pt>
                <c:pt idx="6">
                  <c:v>34.245930061612114</c:v>
                </c:pt>
              </c:numCache>
            </c:numRef>
          </c:yVal>
          <c:smooth val="0"/>
          <c:extLst>
            <c:ext xmlns:c16="http://schemas.microsoft.com/office/drawing/2014/chart" uri="{C3380CC4-5D6E-409C-BE32-E72D297353CC}">
              <c16:uniqueId val="{00000005-49BF-4BDF-B6D7-6B186E0C8B39}"/>
            </c:ext>
          </c:extLst>
        </c:ser>
        <c:dLbls>
          <c:showLegendKey val="0"/>
          <c:showVal val="0"/>
          <c:showCatName val="0"/>
          <c:showSerName val="0"/>
          <c:showPercent val="0"/>
          <c:showBubbleSize val="0"/>
        </c:dLbls>
        <c:axId val="445684456"/>
        <c:axId val="445683144"/>
      </c:scatterChart>
      <c:valAx>
        <c:axId val="445684456"/>
        <c:scaling>
          <c:orientation val="minMax"/>
          <c:max val="2.5"/>
          <c:min val="1.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Density  (t/m</a:t>
                </a:r>
                <a:r>
                  <a:rPr lang="en-GB" baseline="30000"/>
                  <a:t>3</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683144"/>
        <c:crosses val="autoZero"/>
        <c:crossBetween val="midCat"/>
      </c:valAx>
      <c:valAx>
        <c:axId val="445683144"/>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a:t>
                </a:r>
                <a:r>
                  <a:rPr lang="en-GB" baseline="-25000"/>
                  <a:t>ind, total</a:t>
                </a:r>
                <a:r>
                  <a:rPr lang="en-GB" baseline="0"/>
                  <a:t> (N)</a:t>
                </a:r>
              </a:p>
            </c:rich>
          </c:tx>
          <c:layout>
            <c:manualLayout>
              <c:xMode val="edge"/>
              <c:yMode val="edge"/>
              <c:x val="1.2124322915208688E-2"/>
              <c:y val="0.262505470471579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684456"/>
        <c:crosses val="autoZero"/>
        <c:crossBetween val="midCat"/>
      </c:valAx>
      <c:spPr>
        <a:noFill/>
        <a:ln>
          <a:noFill/>
        </a:ln>
        <a:effectLst/>
      </c:spPr>
    </c:plotArea>
    <c:legend>
      <c:legendPos val="r"/>
      <c:layout>
        <c:manualLayout>
          <c:xMode val="edge"/>
          <c:yMode val="edge"/>
          <c:x val="2.4191328053022671E-2"/>
          <c:y val="0.86892279090113733"/>
          <c:w val="0.94247531674538143"/>
          <c:h val="0.13107720909886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58F2F61-3145-4577-9965-0051447B4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10</Pages>
  <Words>3194</Words>
  <Characters>18209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O'Shea</dc:creator>
  <cp:keywords/>
  <dc:description/>
  <cp:lastModifiedBy>Shawn Ryan</cp:lastModifiedBy>
  <cp:revision>102</cp:revision>
  <dcterms:created xsi:type="dcterms:W3CDTF">2023-05-07T03:01:00Z</dcterms:created>
  <dcterms:modified xsi:type="dcterms:W3CDTF">2023-05-11T03:47:00Z</dcterms:modified>
</cp:coreProperties>
</file>