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A3" w:rsidRPr="005222EE" w:rsidRDefault="005222EE">
      <w:pPr>
        <w:rPr>
          <w:rFonts w:ascii="Times New Roman" w:hAnsi="Times New Roman" w:cs="Times New Roman"/>
          <w:b/>
          <w:color w:val="222222"/>
          <w:sz w:val="32"/>
          <w:szCs w:val="32"/>
          <w:shd w:val="clear" w:color="auto" w:fill="FFFFFF"/>
        </w:rPr>
      </w:pPr>
      <w:r w:rsidRPr="005222EE">
        <w:rPr>
          <w:rFonts w:ascii="Times New Roman" w:hAnsi="Times New Roman" w:cs="Times New Roman"/>
          <w:b/>
          <w:color w:val="222222"/>
          <w:sz w:val="32"/>
          <w:szCs w:val="32"/>
          <w:shd w:val="clear" w:color="auto" w:fill="FFFFFF"/>
        </w:rPr>
        <w:t xml:space="preserve">Availability of Public Lands </w:t>
      </w:r>
      <w:r w:rsidR="00BA5415">
        <w:rPr>
          <w:rFonts w:ascii="Times New Roman" w:hAnsi="Times New Roman" w:cs="Times New Roman"/>
          <w:b/>
          <w:color w:val="222222"/>
          <w:sz w:val="32"/>
          <w:szCs w:val="32"/>
          <w:shd w:val="clear" w:color="auto" w:fill="FFFFFF"/>
        </w:rPr>
        <w:t xml:space="preserve">to Mining </w:t>
      </w:r>
      <w:r w:rsidRPr="005222EE">
        <w:rPr>
          <w:rFonts w:ascii="Times New Roman" w:hAnsi="Times New Roman" w:cs="Times New Roman"/>
          <w:b/>
          <w:color w:val="222222"/>
          <w:sz w:val="32"/>
          <w:szCs w:val="32"/>
          <w:shd w:val="clear" w:color="auto" w:fill="FFFFFF"/>
        </w:rPr>
        <w:t>and Mineral Exploration</w:t>
      </w:r>
    </w:p>
    <w:p w:rsidR="005222EE" w:rsidRPr="005222EE" w:rsidRDefault="004B4443" w:rsidP="005222EE">
      <w:pPr>
        <w:ind w:right="435"/>
        <w:jc w:val="right"/>
        <w:rPr>
          <w:rFonts w:ascii="Times New Roman" w:hAnsi="Times New Roman" w:cs="Times New Roman"/>
          <w:sz w:val="24"/>
          <w:szCs w:val="24"/>
        </w:rPr>
      </w:pPr>
      <w:r w:rsidRPr="005222EE">
        <w:rPr>
          <w:rFonts w:ascii="Times New Roman" w:hAnsi="Times New Roman" w:cs="Times New Roman"/>
          <w:sz w:val="24"/>
          <w:szCs w:val="24"/>
        </w:rPr>
        <w:t>Ju</w:t>
      </w:r>
      <w:r w:rsidR="008176AD">
        <w:rPr>
          <w:rFonts w:ascii="Times New Roman" w:hAnsi="Times New Roman" w:cs="Times New Roman"/>
          <w:sz w:val="24"/>
          <w:szCs w:val="24"/>
        </w:rPr>
        <w:t>ly</w:t>
      </w:r>
      <w:r w:rsidRPr="005222EE">
        <w:rPr>
          <w:rFonts w:ascii="Times New Roman" w:hAnsi="Times New Roman" w:cs="Times New Roman"/>
          <w:sz w:val="24"/>
          <w:szCs w:val="24"/>
        </w:rPr>
        <w:t xml:space="preserve"> </w:t>
      </w:r>
      <w:r w:rsidR="00205B25">
        <w:rPr>
          <w:rFonts w:ascii="Times New Roman" w:hAnsi="Times New Roman" w:cs="Times New Roman"/>
          <w:sz w:val="24"/>
          <w:szCs w:val="24"/>
        </w:rPr>
        <w:t>21</w:t>
      </w:r>
      <w:r w:rsidR="00A7537D">
        <w:rPr>
          <w:rFonts w:ascii="Times New Roman" w:hAnsi="Times New Roman" w:cs="Times New Roman"/>
          <w:sz w:val="24"/>
          <w:szCs w:val="24"/>
        </w:rPr>
        <w:t xml:space="preserve">, </w:t>
      </w:r>
      <w:r w:rsidR="005222EE" w:rsidRPr="005222EE">
        <w:rPr>
          <w:rFonts w:ascii="Times New Roman" w:hAnsi="Times New Roman" w:cs="Times New Roman"/>
          <w:sz w:val="24"/>
          <w:szCs w:val="24"/>
        </w:rPr>
        <w:t>2020</w:t>
      </w:r>
    </w:p>
    <w:p w:rsidR="005222EE" w:rsidRPr="005222EE" w:rsidRDefault="005222EE" w:rsidP="005222EE">
      <w:pPr>
        <w:ind w:right="576"/>
        <w:rPr>
          <w:rFonts w:ascii="Times New Roman" w:hAnsi="Times New Roman" w:cs="Times New Roman"/>
          <w:b/>
          <w:color w:val="006AAC"/>
          <w:sz w:val="28"/>
          <w:szCs w:val="28"/>
        </w:rPr>
      </w:pPr>
      <w:r w:rsidRPr="005222EE">
        <w:rPr>
          <w:rFonts w:ascii="Times New Roman" w:hAnsi="Times New Roman" w:cs="Times New Roman"/>
          <w:b/>
          <w:sz w:val="28"/>
          <w:szCs w:val="28"/>
        </w:rPr>
        <w:t xml:space="preserve">Issue    </w:t>
      </w:r>
      <w:r w:rsidRPr="005222EE">
        <w:rPr>
          <w:rFonts w:ascii="Times New Roman" w:hAnsi="Times New Roman" w:cs="Times New Roman"/>
          <w:b/>
          <w:color w:val="006AAC"/>
          <w:sz w:val="28"/>
          <w:szCs w:val="28"/>
        </w:rPr>
        <w:t xml:space="preserve">    </w:t>
      </w:r>
    </w:p>
    <w:p w:rsidR="00AC2B91" w:rsidRPr="00AC2B91" w:rsidRDefault="00AC2B91" w:rsidP="00AC2B91">
      <w:pPr>
        <w:pStyle w:val="ListParagraph"/>
        <w:numPr>
          <w:ilvl w:val="0"/>
          <w:numId w:val="1"/>
        </w:numPr>
        <w:ind w:left="360"/>
        <w:rPr>
          <w:sz w:val="24"/>
          <w:szCs w:val="24"/>
        </w:rPr>
      </w:pPr>
      <w:r w:rsidRPr="00AC2B91">
        <w:rPr>
          <w:sz w:val="24"/>
          <w:szCs w:val="24"/>
        </w:rPr>
        <w:t xml:space="preserve">Minerals produced on public lands are vital to </w:t>
      </w:r>
      <w:r w:rsidR="00162CFA">
        <w:rPr>
          <w:sz w:val="24"/>
          <w:szCs w:val="24"/>
        </w:rPr>
        <w:t>United States’</w:t>
      </w:r>
      <w:r w:rsidR="00162CFA" w:rsidRPr="00AC2B91">
        <w:rPr>
          <w:sz w:val="24"/>
          <w:szCs w:val="24"/>
        </w:rPr>
        <w:t xml:space="preserve"> </w:t>
      </w:r>
      <w:r w:rsidRPr="00AC2B91">
        <w:rPr>
          <w:sz w:val="24"/>
          <w:szCs w:val="24"/>
        </w:rPr>
        <w:t>economic growth</w:t>
      </w:r>
      <w:r>
        <w:rPr>
          <w:sz w:val="24"/>
          <w:szCs w:val="24"/>
        </w:rPr>
        <w:t>,</w:t>
      </w:r>
      <w:r w:rsidRPr="00AC2B91">
        <w:rPr>
          <w:spacing w:val="-28"/>
          <w:sz w:val="24"/>
          <w:szCs w:val="24"/>
        </w:rPr>
        <w:t xml:space="preserve"> </w:t>
      </w:r>
      <w:r w:rsidRPr="00AC2B91">
        <w:rPr>
          <w:sz w:val="24"/>
          <w:szCs w:val="24"/>
        </w:rPr>
        <w:t>national defense, energy security</w:t>
      </w:r>
      <w:r>
        <w:rPr>
          <w:sz w:val="24"/>
          <w:szCs w:val="24"/>
        </w:rPr>
        <w:t>,</w:t>
      </w:r>
      <w:r w:rsidRPr="00AC2B91">
        <w:rPr>
          <w:sz w:val="24"/>
          <w:szCs w:val="24"/>
        </w:rPr>
        <w:t xml:space="preserve"> and critical infrastructure needs.</w:t>
      </w:r>
    </w:p>
    <w:p w:rsidR="00AC2B91" w:rsidRDefault="00055A8C" w:rsidP="00AC2B91">
      <w:pPr>
        <w:pStyle w:val="ListParagraph"/>
        <w:numPr>
          <w:ilvl w:val="0"/>
          <w:numId w:val="1"/>
        </w:numPr>
        <w:tabs>
          <w:tab w:val="left" w:pos="461"/>
          <w:tab w:val="left" w:pos="462"/>
        </w:tabs>
        <w:ind w:left="360"/>
        <w:rPr>
          <w:sz w:val="24"/>
          <w:szCs w:val="24"/>
        </w:rPr>
      </w:pPr>
      <w:r>
        <w:rPr>
          <w:sz w:val="24"/>
          <w:szCs w:val="24"/>
        </w:rPr>
        <w:t xml:space="preserve">The </w:t>
      </w:r>
      <w:r w:rsidR="008176AD">
        <w:rPr>
          <w:sz w:val="24"/>
          <w:szCs w:val="24"/>
        </w:rPr>
        <w:t xml:space="preserve">federal </w:t>
      </w:r>
      <w:r>
        <w:rPr>
          <w:sz w:val="24"/>
          <w:szCs w:val="24"/>
        </w:rPr>
        <w:t xml:space="preserve">government </w:t>
      </w:r>
      <w:r w:rsidR="000404E5">
        <w:rPr>
          <w:sz w:val="24"/>
          <w:szCs w:val="24"/>
        </w:rPr>
        <w:t xml:space="preserve">often </w:t>
      </w:r>
      <w:r>
        <w:rPr>
          <w:sz w:val="24"/>
          <w:szCs w:val="24"/>
        </w:rPr>
        <w:t>withdraw</w:t>
      </w:r>
      <w:r w:rsidR="008176AD">
        <w:rPr>
          <w:sz w:val="24"/>
          <w:szCs w:val="24"/>
        </w:rPr>
        <w:t>s</w:t>
      </w:r>
      <w:r>
        <w:rPr>
          <w:sz w:val="24"/>
          <w:szCs w:val="24"/>
        </w:rPr>
        <w:t xml:space="preserve"> or restrict</w:t>
      </w:r>
      <w:r w:rsidR="008176AD">
        <w:rPr>
          <w:sz w:val="24"/>
          <w:szCs w:val="24"/>
        </w:rPr>
        <w:t>s</w:t>
      </w:r>
      <w:r>
        <w:rPr>
          <w:sz w:val="24"/>
          <w:szCs w:val="24"/>
        </w:rPr>
        <w:t xml:space="preserve"> m</w:t>
      </w:r>
      <w:r w:rsidR="00AC2B91" w:rsidRPr="00AC2B91">
        <w:rPr>
          <w:sz w:val="24"/>
          <w:szCs w:val="24"/>
        </w:rPr>
        <w:t xml:space="preserve">ineralized areas on public lands </w:t>
      </w:r>
      <w:r>
        <w:rPr>
          <w:sz w:val="24"/>
          <w:szCs w:val="24"/>
        </w:rPr>
        <w:t xml:space="preserve">from such development </w:t>
      </w:r>
      <w:r w:rsidR="000404E5">
        <w:rPr>
          <w:sz w:val="24"/>
          <w:szCs w:val="24"/>
        </w:rPr>
        <w:t xml:space="preserve">without </w:t>
      </w:r>
      <w:r>
        <w:rPr>
          <w:sz w:val="24"/>
          <w:szCs w:val="24"/>
        </w:rPr>
        <w:t xml:space="preserve">conducting </w:t>
      </w:r>
      <w:r w:rsidR="00AC2B91" w:rsidRPr="00AC2B91">
        <w:rPr>
          <w:sz w:val="24"/>
          <w:szCs w:val="24"/>
        </w:rPr>
        <w:t>comprehensive resource inventories and mineral-resource assessments.</w:t>
      </w:r>
      <w:r w:rsidR="000404E5">
        <w:rPr>
          <w:rStyle w:val="EndnoteReference"/>
          <w:sz w:val="24"/>
          <w:szCs w:val="24"/>
        </w:rPr>
        <w:endnoteReference w:id="1"/>
      </w:r>
    </w:p>
    <w:p w:rsidR="00055A8C" w:rsidRPr="00AC2B91" w:rsidRDefault="00055A8C" w:rsidP="00AC2B91">
      <w:pPr>
        <w:pStyle w:val="ListParagraph"/>
        <w:numPr>
          <w:ilvl w:val="0"/>
          <w:numId w:val="1"/>
        </w:numPr>
        <w:tabs>
          <w:tab w:val="left" w:pos="461"/>
          <w:tab w:val="left" w:pos="462"/>
        </w:tabs>
        <w:ind w:left="360"/>
        <w:rPr>
          <w:sz w:val="24"/>
          <w:szCs w:val="24"/>
        </w:rPr>
      </w:pPr>
      <w:r>
        <w:rPr>
          <w:sz w:val="24"/>
          <w:szCs w:val="24"/>
        </w:rPr>
        <w:t xml:space="preserve">Without such inventories or resource assessments, the governmental withdrawals </w:t>
      </w:r>
      <w:r w:rsidR="004B4443">
        <w:rPr>
          <w:sz w:val="24"/>
          <w:szCs w:val="24"/>
        </w:rPr>
        <w:t xml:space="preserve">may </w:t>
      </w:r>
      <w:r>
        <w:rPr>
          <w:sz w:val="24"/>
          <w:szCs w:val="24"/>
        </w:rPr>
        <w:t>permanently bar the development of minerals essential to U. S. economic and national security.</w:t>
      </w:r>
    </w:p>
    <w:p w:rsidR="005222EE" w:rsidRPr="005222EE" w:rsidRDefault="005222EE" w:rsidP="00AC2B91">
      <w:pPr>
        <w:pStyle w:val="ListParagraph"/>
        <w:ind w:left="360"/>
        <w:jc w:val="both"/>
        <w:rPr>
          <w:sz w:val="24"/>
          <w:szCs w:val="24"/>
        </w:rPr>
      </w:pPr>
    </w:p>
    <w:p w:rsidR="005222EE" w:rsidRDefault="005222EE" w:rsidP="005222EE">
      <w:pPr>
        <w:pStyle w:val="BodyText"/>
        <w:spacing w:line="235" w:lineRule="auto"/>
        <w:ind w:left="1828" w:right="179" w:hanging="1828"/>
        <w:jc w:val="both"/>
        <w:rPr>
          <w:b/>
          <w:color w:val="006AAC"/>
          <w:sz w:val="24"/>
          <w:szCs w:val="24"/>
        </w:rPr>
      </w:pPr>
      <w:r w:rsidRPr="005222EE">
        <w:rPr>
          <w:b/>
          <w:sz w:val="28"/>
          <w:szCs w:val="28"/>
        </w:rPr>
        <w:t xml:space="preserve">Background </w:t>
      </w:r>
      <w:r w:rsidRPr="005222EE">
        <w:rPr>
          <w:b/>
          <w:color w:val="006AAC"/>
          <w:sz w:val="24"/>
          <w:szCs w:val="24"/>
        </w:rPr>
        <w:tab/>
      </w:r>
    </w:p>
    <w:p w:rsidR="005222EE" w:rsidRDefault="005222EE" w:rsidP="005222EE">
      <w:pPr>
        <w:pStyle w:val="BodyText"/>
        <w:spacing w:line="235" w:lineRule="auto"/>
        <w:ind w:left="1828" w:right="179" w:hanging="1828"/>
        <w:jc w:val="both"/>
        <w:rPr>
          <w:b/>
          <w:color w:val="006AAC"/>
          <w:sz w:val="24"/>
          <w:szCs w:val="24"/>
        </w:rPr>
      </w:pPr>
    </w:p>
    <w:p w:rsidR="00AC2B91" w:rsidRPr="00AC2B91" w:rsidRDefault="00AC2B91" w:rsidP="00AC2B91">
      <w:pPr>
        <w:pStyle w:val="BodyText"/>
        <w:rPr>
          <w:sz w:val="24"/>
          <w:szCs w:val="24"/>
        </w:rPr>
      </w:pPr>
      <w:r w:rsidRPr="00AC2B91">
        <w:rPr>
          <w:sz w:val="24"/>
          <w:szCs w:val="24"/>
        </w:rPr>
        <w:t xml:space="preserve">The United States </w:t>
      </w:r>
      <w:r>
        <w:rPr>
          <w:sz w:val="24"/>
          <w:szCs w:val="24"/>
        </w:rPr>
        <w:t>ha</w:t>
      </w:r>
      <w:r w:rsidRPr="00AC2B91">
        <w:rPr>
          <w:sz w:val="24"/>
          <w:szCs w:val="24"/>
        </w:rPr>
        <w:t xml:space="preserve">s a </w:t>
      </w:r>
      <w:r>
        <w:rPr>
          <w:sz w:val="24"/>
          <w:szCs w:val="24"/>
        </w:rPr>
        <w:t xml:space="preserve">wealth of </w:t>
      </w:r>
      <w:r w:rsidRPr="00AC2B91">
        <w:rPr>
          <w:sz w:val="24"/>
          <w:szCs w:val="24"/>
        </w:rPr>
        <w:t>mineral</w:t>
      </w:r>
      <w:r>
        <w:rPr>
          <w:sz w:val="24"/>
          <w:szCs w:val="24"/>
        </w:rPr>
        <w:t xml:space="preserve">s and </w:t>
      </w:r>
      <w:r w:rsidRPr="00AC2B91">
        <w:rPr>
          <w:sz w:val="24"/>
          <w:szCs w:val="24"/>
        </w:rPr>
        <w:t xml:space="preserve">has reserves of more commodity minerals and metals (78) than any other country. The current value of select mineral resources in the </w:t>
      </w:r>
      <w:r w:rsidR="00162CFA">
        <w:rPr>
          <w:sz w:val="24"/>
          <w:szCs w:val="24"/>
        </w:rPr>
        <w:t>United States</w:t>
      </w:r>
      <w:r w:rsidR="00162CFA" w:rsidRPr="00AC2B91">
        <w:rPr>
          <w:sz w:val="24"/>
          <w:szCs w:val="24"/>
        </w:rPr>
        <w:t xml:space="preserve"> </w:t>
      </w:r>
      <w:r w:rsidRPr="00AC2B91">
        <w:rPr>
          <w:sz w:val="24"/>
          <w:szCs w:val="24"/>
        </w:rPr>
        <w:t>is estimated at $6.2 trillion.</w:t>
      </w:r>
      <w:r w:rsidRPr="00AC2B91">
        <w:rPr>
          <w:rStyle w:val="EndnoteReference"/>
          <w:sz w:val="24"/>
          <w:szCs w:val="24"/>
        </w:rPr>
        <w:endnoteReference w:id="2"/>
      </w:r>
      <w:r w:rsidR="00581A15">
        <w:rPr>
          <w:sz w:val="24"/>
          <w:szCs w:val="24"/>
        </w:rPr>
        <w:t xml:space="preserve">   U. S. mining has a direct economic impact of $700 billion annually, or about three (3) per cent of U. S. gross domestic product.</w:t>
      </w:r>
      <w:r w:rsidR="0022587A">
        <w:rPr>
          <w:rStyle w:val="EndnoteReference"/>
          <w:sz w:val="24"/>
          <w:szCs w:val="24"/>
        </w:rPr>
        <w:endnoteReference w:id="3"/>
      </w:r>
      <w:r w:rsidR="00581A15">
        <w:rPr>
          <w:sz w:val="24"/>
          <w:szCs w:val="24"/>
        </w:rPr>
        <w:t xml:space="preserve">  </w:t>
      </w:r>
    </w:p>
    <w:p w:rsidR="00AC2B91" w:rsidRPr="00AC2B91" w:rsidRDefault="00AC2B91" w:rsidP="00AC2B91">
      <w:pPr>
        <w:pStyle w:val="BodyText"/>
        <w:rPr>
          <w:sz w:val="24"/>
          <w:szCs w:val="24"/>
        </w:rPr>
      </w:pPr>
    </w:p>
    <w:p w:rsidR="00FF7DB0" w:rsidRPr="00AC2B91" w:rsidRDefault="00AC2B91" w:rsidP="00AC2B91">
      <w:pPr>
        <w:pStyle w:val="BodyText"/>
        <w:rPr>
          <w:sz w:val="24"/>
          <w:szCs w:val="24"/>
        </w:rPr>
      </w:pPr>
      <w:r w:rsidRPr="00AC2B91">
        <w:rPr>
          <w:sz w:val="24"/>
          <w:szCs w:val="24"/>
        </w:rPr>
        <w:t>According to the U</w:t>
      </w:r>
      <w:r w:rsidR="000003FC">
        <w:rPr>
          <w:sz w:val="24"/>
          <w:szCs w:val="24"/>
        </w:rPr>
        <w:t>.</w:t>
      </w:r>
      <w:r w:rsidRPr="00AC2B91">
        <w:rPr>
          <w:sz w:val="24"/>
          <w:szCs w:val="24"/>
        </w:rPr>
        <w:t>S</w:t>
      </w:r>
      <w:r w:rsidR="000003FC">
        <w:rPr>
          <w:sz w:val="24"/>
          <w:szCs w:val="24"/>
        </w:rPr>
        <w:t xml:space="preserve">. </w:t>
      </w:r>
      <w:r w:rsidRPr="00AC2B91">
        <w:rPr>
          <w:sz w:val="24"/>
          <w:szCs w:val="24"/>
        </w:rPr>
        <w:t>G</w:t>
      </w:r>
      <w:r w:rsidR="000003FC">
        <w:rPr>
          <w:sz w:val="24"/>
          <w:szCs w:val="24"/>
        </w:rPr>
        <w:t xml:space="preserve">eological </w:t>
      </w:r>
      <w:r w:rsidRPr="00AC2B91">
        <w:rPr>
          <w:sz w:val="24"/>
          <w:szCs w:val="24"/>
        </w:rPr>
        <w:t>S</w:t>
      </w:r>
      <w:r w:rsidR="000003FC">
        <w:rPr>
          <w:sz w:val="24"/>
          <w:szCs w:val="24"/>
        </w:rPr>
        <w:t>urvey (USGS)</w:t>
      </w:r>
      <w:r w:rsidRPr="00AC2B91">
        <w:rPr>
          <w:sz w:val="24"/>
          <w:szCs w:val="24"/>
        </w:rPr>
        <w:t xml:space="preserve">, </w:t>
      </w:r>
      <w:r w:rsidR="00581A15">
        <w:rPr>
          <w:sz w:val="24"/>
          <w:szCs w:val="24"/>
        </w:rPr>
        <w:t xml:space="preserve">$109 billion of coal and minerals were mined in 2018.  </w:t>
      </w:r>
      <w:r w:rsidR="0022587A">
        <w:rPr>
          <w:sz w:val="24"/>
          <w:szCs w:val="24"/>
        </w:rPr>
        <w:t xml:space="preserve">USGS and </w:t>
      </w:r>
      <w:r w:rsidR="0096061D">
        <w:rPr>
          <w:sz w:val="24"/>
          <w:szCs w:val="24"/>
        </w:rPr>
        <w:t xml:space="preserve">the </w:t>
      </w:r>
      <w:r w:rsidR="0022587A">
        <w:rPr>
          <w:sz w:val="24"/>
          <w:szCs w:val="24"/>
        </w:rPr>
        <w:t xml:space="preserve">Department of Commerce estimate that industries such as construction and durable goods manufacturing that use process mineral material added $3.0 trillion to the U.S. economy in 2018 – about 15 percent of U.S. GDP.  </w:t>
      </w:r>
      <w:r w:rsidR="000003FC">
        <w:rPr>
          <w:sz w:val="24"/>
          <w:szCs w:val="24"/>
        </w:rPr>
        <w:t xml:space="preserve">More than </w:t>
      </w:r>
      <w:r w:rsidRPr="00AC2B91">
        <w:rPr>
          <w:sz w:val="24"/>
          <w:szCs w:val="24"/>
        </w:rPr>
        <w:t>1.</w:t>
      </w:r>
      <w:r w:rsidR="0022587A">
        <w:rPr>
          <w:sz w:val="24"/>
          <w:szCs w:val="24"/>
        </w:rPr>
        <w:t xml:space="preserve">5 </w:t>
      </w:r>
      <w:r w:rsidRPr="00AC2B91">
        <w:rPr>
          <w:sz w:val="24"/>
          <w:szCs w:val="24"/>
        </w:rPr>
        <w:t xml:space="preserve">million American jobs are </w:t>
      </w:r>
      <w:r w:rsidR="000003FC">
        <w:rPr>
          <w:sz w:val="24"/>
          <w:szCs w:val="24"/>
        </w:rPr>
        <w:t xml:space="preserve">directly </w:t>
      </w:r>
      <w:r w:rsidRPr="00AC2B91">
        <w:rPr>
          <w:sz w:val="24"/>
          <w:szCs w:val="24"/>
        </w:rPr>
        <w:t xml:space="preserve">supported by </w:t>
      </w:r>
      <w:r w:rsidR="00FF7DB0">
        <w:rPr>
          <w:sz w:val="24"/>
          <w:szCs w:val="24"/>
        </w:rPr>
        <w:t xml:space="preserve">coal and </w:t>
      </w:r>
      <w:r w:rsidRPr="00AC2B91">
        <w:rPr>
          <w:sz w:val="24"/>
          <w:szCs w:val="24"/>
        </w:rPr>
        <w:t>minerals mining.</w:t>
      </w:r>
      <w:r w:rsidR="0022587A">
        <w:rPr>
          <w:rStyle w:val="EndnoteReference"/>
          <w:sz w:val="24"/>
          <w:szCs w:val="24"/>
        </w:rPr>
        <w:endnoteReference w:id="4"/>
      </w:r>
      <w:r w:rsidR="0022587A" w:rsidRPr="00AC2B91">
        <w:rPr>
          <w:sz w:val="24"/>
          <w:szCs w:val="24"/>
        </w:rPr>
        <w:t xml:space="preserve"> </w:t>
      </w:r>
      <w:r w:rsidR="00FF7DB0">
        <w:rPr>
          <w:sz w:val="24"/>
          <w:szCs w:val="24"/>
        </w:rPr>
        <w:t xml:space="preserve">  </w:t>
      </w:r>
      <w:r w:rsidRPr="00AC2B91">
        <w:rPr>
          <w:sz w:val="24"/>
          <w:szCs w:val="24"/>
        </w:rPr>
        <w:t xml:space="preserve">Taxes, fees and royalties paid by mineral producers generate significant revenues for state, </w:t>
      </w:r>
      <w:r w:rsidR="008176AD">
        <w:rPr>
          <w:sz w:val="24"/>
          <w:szCs w:val="24"/>
        </w:rPr>
        <w:t>federal</w:t>
      </w:r>
      <w:r w:rsidRPr="00AC2B91">
        <w:rPr>
          <w:sz w:val="24"/>
          <w:szCs w:val="24"/>
        </w:rPr>
        <w:t xml:space="preserve"> and local governments. </w:t>
      </w:r>
      <w:r w:rsidR="00FF7DB0">
        <w:rPr>
          <w:sz w:val="24"/>
          <w:szCs w:val="24"/>
        </w:rPr>
        <w:t xml:space="preserve">  In fact, the federal government receives more than $12 billion annually in revenues from the extraction of minerals on federal lands and waters and Native American lands.</w:t>
      </w:r>
      <w:r w:rsidR="00FF7DB0">
        <w:rPr>
          <w:rStyle w:val="EndnoteReference"/>
          <w:sz w:val="24"/>
          <w:szCs w:val="24"/>
        </w:rPr>
        <w:endnoteReference w:id="5"/>
      </w:r>
    </w:p>
    <w:p w:rsidR="00AC2B91" w:rsidRPr="00AC2B91" w:rsidRDefault="00AC2B91" w:rsidP="00AC2B91">
      <w:pPr>
        <w:pStyle w:val="BodyText"/>
        <w:tabs>
          <w:tab w:val="left" w:pos="2547"/>
          <w:tab w:val="left" w:pos="2548"/>
        </w:tabs>
        <w:rPr>
          <w:sz w:val="24"/>
          <w:szCs w:val="24"/>
        </w:rPr>
      </w:pPr>
    </w:p>
    <w:p w:rsidR="00AC2B91" w:rsidRDefault="00AC2B91" w:rsidP="00AC2B91">
      <w:pPr>
        <w:pStyle w:val="BodyText"/>
        <w:tabs>
          <w:tab w:val="left" w:pos="2547"/>
          <w:tab w:val="left" w:pos="2548"/>
        </w:tabs>
        <w:rPr>
          <w:sz w:val="24"/>
          <w:szCs w:val="24"/>
        </w:rPr>
      </w:pPr>
      <w:r w:rsidRPr="00AC2B91">
        <w:rPr>
          <w:sz w:val="24"/>
          <w:szCs w:val="24"/>
        </w:rPr>
        <w:t>Minerals found on public lands are essential to our daily lives:</w:t>
      </w:r>
    </w:p>
    <w:p w:rsidR="00AC2B91" w:rsidRPr="00AC2B91" w:rsidRDefault="00AC2B91" w:rsidP="00AC2B91">
      <w:pPr>
        <w:pStyle w:val="BodyText"/>
        <w:tabs>
          <w:tab w:val="left" w:pos="2547"/>
          <w:tab w:val="left" w:pos="2548"/>
        </w:tabs>
        <w:rPr>
          <w:sz w:val="24"/>
          <w:szCs w:val="24"/>
        </w:rPr>
      </w:pPr>
    </w:p>
    <w:p w:rsidR="0096061D" w:rsidRDefault="00AC2B91" w:rsidP="00AC2B91">
      <w:pPr>
        <w:pStyle w:val="BodyText"/>
        <w:numPr>
          <w:ilvl w:val="1"/>
          <w:numId w:val="1"/>
        </w:numPr>
        <w:tabs>
          <w:tab w:val="left" w:pos="2547"/>
          <w:tab w:val="left" w:pos="2548"/>
        </w:tabs>
        <w:ind w:left="1080"/>
        <w:rPr>
          <w:sz w:val="24"/>
          <w:szCs w:val="24"/>
        </w:rPr>
      </w:pPr>
      <w:r w:rsidRPr="00AC2B91">
        <w:rPr>
          <w:b/>
          <w:sz w:val="24"/>
          <w:szCs w:val="24"/>
        </w:rPr>
        <w:t>Energy security</w:t>
      </w:r>
      <w:r w:rsidRPr="00AC2B91">
        <w:rPr>
          <w:sz w:val="24"/>
          <w:szCs w:val="24"/>
        </w:rPr>
        <w:t xml:space="preserve"> – Coal, oil, gas, and uranium are among the minerals used to meet the bulk of </w:t>
      </w:r>
      <w:r w:rsidR="00162CFA">
        <w:rPr>
          <w:sz w:val="24"/>
          <w:szCs w:val="24"/>
        </w:rPr>
        <w:t>the United States’</w:t>
      </w:r>
      <w:r w:rsidRPr="00AC2B91">
        <w:rPr>
          <w:sz w:val="24"/>
          <w:szCs w:val="24"/>
        </w:rPr>
        <w:t xml:space="preserve"> energy needs, from motor fuels to home heating and electricity. </w:t>
      </w:r>
      <w:r w:rsidR="0096061D">
        <w:rPr>
          <w:sz w:val="24"/>
          <w:szCs w:val="24"/>
        </w:rPr>
        <w:t xml:space="preserve"> </w:t>
      </w:r>
      <w:r w:rsidR="007C373E">
        <w:rPr>
          <w:sz w:val="24"/>
          <w:szCs w:val="24"/>
        </w:rPr>
        <w:t xml:space="preserve"> </w:t>
      </w:r>
    </w:p>
    <w:p w:rsidR="00AC2B91" w:rsidRPr="00AC2B91" w:rsidRDefault="0096061D" w:rsidP="00AC2B91">
      <w:pPr>
        <w:pStyle w:val="BodyText"/>
        <w:numPr>
          <w:ilvl w:val="1"/>
          <w:numId w:val="1"/>
        </w:numPr>
        <w:tabs>
          <w:tab w:val="left" w:pos="2547"/>
          <w:tab w:val="left" w:pos="2548"/>
        </w:tabs>
        <w:ind w:left="1080"/>
        <w:rPr>
          <w:sz w:val="24"/>
          <w:szCs w:val="24"/>
        </w:rPr>
      </w:pPr>
      <w:r>
        <w:rPr>
          <w:b/>
          <w:sz w:val="24"/>
          <w:szCs w:val="24"/>
        </w:rPr>
        <w:t xml:space="preserve">Renewable Energy - </w:t>
      </w:r>
      <w:r w:rsidR="00AC2B91" w:rsidRPr="00AC2B91">
        <w:rPr>
          <w:sz w:val="24"/>
          <w:szCs w:val="24"/>
        </w:rPr>
        <w:t>Wind and solar require copper, molybdenum, rare earth elements, silver</w:t>
      </w:r>
      <w:r w:rsidR="000003FC">
        <w:rPr>
          <w:sz w:val="24"/>
          <w:szCs w:val="24"/>
        </w:rPr>
        <w:t xml:space="preserve">, </w:t>
      </w:r>
      <w:r w:rsidR="008176AD">
        <w:rPr>
          <w:sz w:val="24"/>
          <w:szCs w:val="24"/>
        </w:rPr>
        <w:t xml:space="preserve">cement, </w:t>
      </w:r>
      <w:r>
        <w:rPr>
          <w:sz w:val="24"/>
          <w:szCs w:val="24"/>
        </w:rPr>
        <w:t xml:space="preserve">and </w:t>
      </w:r>
      <w:r w:rsidR="008176AD">
        <w:rPr>
          <w:sz w:val="24"/>
          <w:szCs w:val="24"/>
        </w:rPr>
        <w:t>steel</w:t>
      </w:r>
      <w:r w:rsidR="00AC2B91" w:rsidRPr="00AC2B91">
        <w:rPr>
          <w:sz w:val="24"/>
          <w:szCs w:val="24"/>
        </w:rPr>
        <w:t xml:space="preserve">.  </w:t>
      </w:r>
    </w:p>
    <w:p w:rsidR="00AC2B91" w:rsidRPr="00AC2B91" w:rsidRDefault="00AC2B91" w:rsidP="00AC2B91">
      <w:pPr>
        <w:pStyle w:val="ListParagraph"/>
        <w:numPr>
          <w:ilvl w:val="1"/>
          <w:numId w:val="1"/>
        </w:numPr>
        <w:tabs>
          <w:tab w:val="left" w:pos="2547"/>
          <w:tab w:val="left" w:pos="2548"/>
        </w:tabs>
        <w:ind w:left="1080"/>
        <w:rPr>
          <w:sz w:val="24"/>
          <w:szCs w:val="24"/>
        </w:rPr>
      </w:pPr>
      <w:r w:rsidRPr="00AC2B91">
        <w:rPr>
          <w:b/>
          <w:sz w:val="24"/>
          <w:szCs w:val="24"/>
        </w:rPr>
        <w:t>Manufacturing</w:t>
      </w:r>
      <w:r w:rsidRPr="00AC2B91">
        <w:rPr>
          <w:sz w:val="24"/>
          <w:szCs w:val="24"/>
        </w:rPr>
        <w:t xml:space="preserve"> – C</w:t>
      </w:r>
      <w:r w:rsidR="00D24866">
        <w:rPr>
          <w:sz w:val="24"/>
          <w:szCs w:val="24"/>
        </w:rPr>
        <w:t xml:space="preserve">opper, iron, zinc, and lead are, for example, </w:t>
      </w:r>
      <w:r w:rsidRPr="00AC2B91">
        <w:rPr>
          <w:sz w:val="24"/>
          <w:szCs w:val="24"/>
        </w:rPr>
        <w:t xml:space="preserve">used in the manufacture of everything from wires to batteries to motor vehicles.  </w:t>
      </w:r>
    </w:p>
    <w:p w:rsidR="00AC2B91" w:rsidRPr="00AC2B91" w:rsidRDefault="00AC2B91" w:rsidP="00AC2B91">
      <w:pPr>
        <w:pStyle w:val="ListParagraph"/>
        <w:numPr>
          <w:ilvl w:val="1"/>
          <w:numId w:val="1"/>
        </w:numPr>
        <w:tabs>
          <w:tab w:val="left" w:pos="2547"/>
          <w:tab w:val="left" w:pos="2548"/>
        </w:tabs>
        <w:ind w:left="1080"/>
        <w:rPr>
          <w:sz w:val="24"/>
          <w:szCs w:val="24"/>
        </w:rPr>
      </w:pPr>
      <w:r w:rsidRPr="00AC2B91">
        <w:rPr>
          <w:b/>
          <w:sz w:val="24"/>
          <w:szCs w:val="24"/>
        </w:rPr>
        <w:t>Food Supply and Agriculture</w:t>
      </w:r>
      <w:r w:rsidRPr="00AC2B91">
        <w:rPr>
          <w:sz w:val="24"/>
          <w:szCs w:val="24"/>
        </w:rPr>
        <w:t xml:space="preserve"> </w:t>
      </w:r>
      <w:r w:rsidR="00162CFA" w:rsidRPr="00AC2B91">
        <w:rPr>
          <w:sz w:val="24"/>
          <w:szCs w:val="24"/>
        </w:rPr>
        <w:t>–</w:t>
      </w:r>
      <w:r w:rsidRPr="00AC2B91">
        <w:rPr>
          <w:sz w:val="24"/>
          <w:szCs w:val="24"/>
        </w:rPr>
        <w:t xml:space="preserve"> </w:t>
      </w:r>
      <w:r w:rsidR="00D24866">
        <w:rPr>
          <w:sz w:val="24"/>
          <w:szCs w:val="24"/>
        </w:rPr>
        <w:t>Fertilizers and other products vital to agriculture contain s</w:t>
      </w:r>
      <w:r w:rsidRPr="00AC2B91">
        <w:rPr>
          <w:sz w:val="24"/>
          <w:szCs w:val="24"/>
        </w:rPr>
        <w:t>odium, potash, and phosphate</w:t>
      </w:r>
      <w:r w:rsidR="00D24866">
        <w:rPr>
          <w:sz w:val="24"/>
          <w:szCs w:val="24"/>
        </w:rPr>
        <w:t xml:space="preserve">.   </w:t>
      </w:r>
    </w:p>
    <w:p w:rsidR="00AC2B91" w:rsidRPr="00AC2B91" w:rsidRDefault="00AC2B91" w:rsidP="00AC2B91">
      <w:pPr>
        <w:pStyle w:val="ListParagraph"/>
        <w:numPr>
          <w:ilvl w:val="1"/>
          <w:numId w:val="1"/>
        </w:numPr>
        <w:tabs>
          <w:tab w:val="left" w:pos="2547"/>
          <w:tab w:val="left" w:pos="2548"/>
        </w:tabs>
        <w:ind w:left="1080"/>
        <w:rPr>
          <w:sz w:val="24"/>
          <w:szCs w:val="24"/>
        </w:rPr>
      </w:pPr>
      <w:r w:rsidRPr="00AC2B91">
        <w:rPr>
          <w:b/>
          <w:sz w:val="24"/>
          <w:szCs w:val="24"/>
        </w:rPr>
        <w:t>Infrastructure</w:t>
      </w:r>
      <w:r w:rsidRPr="00AC2B91">
        <w:rPr>
          <w:sz w:val="24"/>
          <w:szCs w:val="24"/>
        </w:rPr>
        <w:t xml:space="preserve"> – Construction materials, including limestone and</w:t>
      </w:r>
      <w:r w:rsidRPr="00AC2B91">
        <w:rPr>
          <w:spacing w:val="-25"/>
          <w:sz w:val="24"/>
          <w:szCs w:val="24"/>
        </w:rPr>
        <w:t xml:space="preserve"> </w:t>
      </w:r>
      <w:r w:rsidRPr="00AC2B91">
        <w:rPr>
          <w:sz w:val="24"/>
          <w:szCs w:val="24"/>
        </w:rPr>
        <w:t>aggregates</w:t>
      </w:r>
      <w:r w:rsidR="00D24866">
        <w:rPr>
          <w:sz w:val="24"/>
          <w:szCs w:val="24"/>
        </w:rPr>
        <w:t>,</w:t>
      </w:r>
      <w:r w:rsidRPr="00AC2B91">
        <w:rPr>
          <w:sz w:val="24"/>
          <w:szCs w:val="24"/>
        </w:rPr>
        <w:t xml:space="preserve"> are </w:t>
      </w:r>
      <w:r w:rsidR="00D24866">
        <w:rPr>
          <w:sz w:val="24"/>
          <w:szCs w:val="24"/>
        </w:rPr>
        <w:t xml:space="preserve">essential mineral commodities </w:t>
      </w:r>
      <w:r w:rsidRPr="00AC2B91">
        <w:rPr>
          <w:sz w:val="24"/>
          <w:szCs w:val="24"/>
        </w:rPr>
        <w:t xml:space="preserve">in the construction </w:t>
      </w:r>
      <w:r w:rsidR="00162CFA">
        <w:rPr>
          <w:sz w:val="24"/>
          <w:szCs w:val="24"/>
        </w:rPr>
        <w:t xml:space="preserve">and maintaining </w:t>
      </w:r>
      <w:r w:rsidRPr="00AC2B91">
        <w:rPr>
          <w:sz w:val="24"/>
          <w:szCs w:val="24"/>
        </w:rPr>
        <w:t xml:space="preserve">of roads, sidewalks, </w:t>
      </w:r>
      <w:r w:rsidR="00162CFA">
        <w:rPr>
          <w:sz w:val="24"/>
          <w:szCs w:val="24"/>
        </w:rPr>
        <w:t xml:space="preserve">railroads, </w:t>
      </w:r>
      <w:r w:rsidRPr="00AC2B91">
        <w:rPr>
          <w:sz w:val="24"/>
          <w:szCs w:val="24"/>
        </w:rPr>
        <w:t>and bridges.</w:t>
      </w:r>
    </w:p>
    <w:p w:rsidR="00AC2B91" w:rsidRDefault="00AC2B91" w:rsidP="00AC2B91">
      <w:pPr>
        <w:pStyle w:val="ListParagraph"/>
        <w:numPr>
          <w:ilvl w:val="1"/>
          <w:numId w:val="1"/>
        </w:numPr>
        <w:tabs>
          <w:tab w:val="left" w:pos="2547"/>
          <w:tab w:val="left" w:pos="2548"/>
        </w:tabs>
        <w:ind w:left="1080"/>
        <w:rPr>
          <w:sz w:val="24"/>
          <w:szCs w:val="24"/>
        </w:rPr>
      </w:pPr>
      <w:r w:rsidRPr="00AC2B91">
        <w:rPr>
          <w:b/>
          <w:sz w:val="24"/>
          <w:szCs w:val="24"/>
        </w:rPr>
        <w:t>National Defense</w:t>
      </w:r>
      <w:r w:rsidRPr="00AC2B91">
        <w:rPr>
          <w:sz w:val="24"/>
          <w:szCs w:val="24"/>
        </w:rPr>
        <w:t xml:space="preserve"> – Critical </w:t>
      </w:r>
      <w:r w:rsidR="00162CFA">
        <w:rPr>
          <w:sz w:val="24"/>
          <w:szCs w:val="24"/>
        </w:rPr>
        <w:t>minerals</w:t>
      </w:r>
      <w:r>
        <w:rPr>
          <w:sz w:val="24"/>
          <w:szCs w:val="24"/>
        </w:rPr>
        <w:t>, including</w:t>
      </w:r>
      <w:r w:rsidRPr="00AC2B91">
        <w:rPr>
          <w:sz w:val="24"/>
          <w:szCs w:val="24"/>
        </w:rPr>
        <w:t xml:space="preserve"> rare earth </w:t>
      </w:r>
      <w:r>
        <w:rPr>
          <w:sz w:val="24"/>
          <w:szCs w:val="24"/>
        </w:rPr>
        <w:t>elements</w:t>
      </w:r>
      <w:r w:rsidR="00162CFA">
        <w:rPr>
          <w:sz w:val="24"/>
          <w:szCs w:val="24"/>
        </w:rPr>
        <w:t xml:space="preserve"> and uranium</w:t>
      </w:r>
      <w:r>
        <w:rPr>
          <w:sz w:val="24"/>
          <w:szCs w:val="24"/>
        </w:rPr>
        <w:t>,</w:t>
      </w:r>
      <w:r w:rsidRPr="00AC2B91">
        <w:rPr>
          <w:sz w:val="24"/>
          <w:szCs w:val="24"/>
        </w:rPr>
        <w:t xml:space="preserve"> provide key components in the manufacture of military aircraft and other equipment.</w:t>
      </w:r>
    </w:p>
    <w:p w:rsidR="00AC2B91" w:rsidRPr="00AC2B91" w:rsidRDefault="00AC2B91" w:rsidP="00AC2B91">
      <w:pPr>
        <w:pStyle w:val="ListParagraph"/>
        <w:tabs>
          <w:tab w:val="left" w:pos="2547"/>
          <w:tab w:val="left" w:pos="2548"/>
        </w:tabs>
        <w:ind w:left="1080" w:firstLine="0"/>
        <w:rPr>
          <w:sz w:val="24"/>
          <w:szCs w:val="24"/>
        </w:rPr>
      </w:pPr>
    </w:p>
    <w:p w:rsidR="00AC2B91" w:rsidRPr="00AC2B91" w:rsidRDefault="00AC2B91" w:rsidP="00AC2B91">
      <w:pPr>
        <w:pStyle w:val="BodyText"/>
        <w:rPr>
          <w:sz w:val="24"/>
          <w:szCs w:val="24"/>
        </w:rPr>
      </w:pPr>
      <w:r w:rsidRPr="00AC2B91">
        <w:rPr>
          <w:sz w:val="24"/>
          <w:szCs w:val="24"/>
        </w:rPr>
        <w:t xml:space="preserve">The </w:t>
      </w:r>
      <w:r w:rsidR="000003FC">
        <w:rPr>
          <w:sz w:val="24"/>
          <w:szCs w:val="24"/>
        </w:rPr>
        <w:t>U.S. Bureau of Land Management (</w:t>
      </w:r>
      <w:r w:rsidRPr="00AC2B91">
        <w:rPr>
          <w:sz w:val="24"/>
          <w:szCs w:val="24"/>
        </w:rPr>
        <w:t>BLM</w:t>
      </w:r>
      <w:r w:rsidR="000003FC">
        <w:rPr>
          <w:sz w:val="24"/>
          <w:szCs w:val="24"/>
        </w:rPr>
        <w:t>)</w:t>
      </w:r>
      <w:r w:rsidRPr="00AC2B91">
        <w:rPr>
          <w:sz w:val="24"/>
          <w:szCs w:val="24"/>
        </w:rPr>
        <w:t xml:space="preserve"> </w:t>
      </w:r>
      <w:r w:rsidR="008176AD">
        <w:rPr>
          <w:sz w:val="24"/>
          <w:szCs w:val="24"/>
        </w:rPr>
        <w:t xml:space="preserve">and the U.S. Forest Service </w:t>
      </w:r>
      <w:r w:rsidRPr="00AC2B91">
        <w:rPr>
          <w:sz w:val="24"/>
          <w:szCs w:val="24"/>
        </w:rPr>
        <w:t xml:space="preserve">administer mineral resources on </w:t>
      </w:r>
      <w:r w:rsidR="008176AD">
        <w:rPr>
          <w:sz w:val="24"/>
          <w:szCs w:val="24"/>
        </w:rPr>
        <w:t xml:space="preserve">more than </w:t>
      </w:r>
      <w:r w:rsidRPr="00AC2B91">
        <w:rPr>
          <w:sz w:val="24"/>
          <w:szCs w:val="24"/>
        </w:rPr>
        <w:t xml:space="preserve">640 million acres of public lands, or about 28% of the 2.27 billion acres of land in the entire </w:t>
      </w:r>
      <w:r w:rsidR="00162CFA">
        <w:rPr>
          <w:sz w:val="24"/>
          <w:szCs w:val="24"/>
        </w:rPr>
        <w:t>United States</w:t>
      </w:r>
      <w:r w:rsidR="00D24866">
        <w:rPr>
          <w:sz w:val="24"/>
          <w:szCs w:val="24"/>
        </w:rPr>
        <w:t>.</w:t>
      </w:r>
      <w:r w:rsidRPr="00AC2B91">
        <w:rPr>
          <w:sz w:val="24"/>
          <w:szCs w:val="24"/>
        </w:rPr>
        <w:t xml:space="preserve"> </w:t>
      </w:r>
      <w:r w:rsidR="00D24866">
        <w:rPr>
          <w:sz w:val="24"/>
          <w:szCs w:val="24"/>
        </w:rPr>
        <w:t>M</w:t>
      </w:r>
      <w:r w:rsidRPr="00AC2B91">
        <w:rPr>
          <w:sz w:val="24"/>
          <w:szCs w:val="24"/>
        </w:rPr>
        <w:t xml:space="preserve">ost of </w:t>
      </w:r>
      <w:r w:rsidR="000003FC">
        <w:rPr>
          <w:sz w:val="24"/>
          <w:szCs w:val="24"/>
        </w:rPr>
        <w:t>these lands are</w:t>
      </w:r>
      <w:r w:rsidRPr="00AC2B91">
        <w:rPr>
          <w:sz w:val="24"/>
          <w:szCs w:val="24"/>
        </w:rPr>
        <w:t xml:space="preserve"> in 11 western states and Alaska (as of September 30, 2018).</w:t>
      </w:r>
      <w:r w:rsidRPr="00AC2B91">
        <w:rPr>
          <w:rStyle w:val="EndnoteReference"/>
          <w:sz w:val="24"/>
          <w:szCs w:val="24"/>
        </w:rPr>
        <w:endnoteReference w:id="6"/>
      </w:r>
      <w:r w:rsidRPr="00AC2B91">
        <w:rPr>
          <w:sz w:val="24"/>
          <w:szCs w:val="24"/>
        </w:rPr>
        <w:t xml:space="preserve"> The amount of </w:t>
      </w:r>
      <w:r w:rsidR="008176AD">
        <w:rPr>
          <w:sz w:val="24"/>
          <w:szCs w:val="24"/>
        </w:rPr>
        <w:t>federal</w:t>
      </w:r>
      <w:r w:rsidRPr="00AC2B91">
        <w:rPr>
          <w:sz w:val="24"/>
          <w:szCs w:val="24"/>
        </w:rPr>
        <w:t>ly owned land varies from state to state, ranging from 0.3% of land in Connecticut and Iowa to 80.1% in Nevada. Of the 640 million acres, 167 million have been withdrawn, and another 182 million acres are restricted from future development. BLM manages both surface and mineral rights of its public lands domain. BLM manages its surface and mineral rights</w:t>
      </w:r>
      <w:r w:rsidR="00D24866">
        <w:rPr>
          <w:sz w:val="24"/>
          <w:szCs w:val="24"/>
        </w:rPr>
        <w:t>,</w:t>
      </w:r>
      <w:r w:rsidRPr="00AC2B91">
        <w:rPr>
          <w:sz w:val="24"/>
          <w:szCs w:val="24"/>
        </w:rPr>
        <w:t xml:space="preserve"> while other age</w:t>
      </w:r>
      <w:r w:rsidR="00162CFA">
        <w:rPr>
          <w:sz w:val="24"/>
          <w:szCs w:val="24"/>
        </w:rPr>
        <w:t>ncies manage only the surface</w:t>
      </w:r>
      <w:r w:rsidRPr="00AC2B91">
        <w:rPr>
          <w:sz w:val="24"/>
          <w:szCs w:val="24"/>
        </w:rPr>
        <w:t xml:space="preserve"> (Fig</w:t>
      </w:r>
      <w:r w:rsidR="00162CFA">
        <w:rPr>
          <w:sz w:val="24"/>
          <w:szCs w:val="24"/>
        </w:rPr>
        <w:t>.</w:t>
      </w:r>
      <w:r w:rsidRPr="00AC2B91">
        <w:rPr>
          <w:sz w:val="24"/>
          <w:szCs w:val="24"/>
        </w:rPr>
        <w:t xml:space="preserve"> 1)</w:t>
      </w:r>
      <w:r>
        <w:rPr>
          <w:sz w:val="24"/>
          <w:szCs w:val="24"/>
        </w:rPr>
        <w:t>.</w:t>
      </w:r>
    </w:p>
    <w:p w:rsidR="00AC2B91" w:rsidRPr="00AC2B91" w:rsidRDefault="00AC2B91" w:rsidP="00AC2B91">
      <w:pPr>
        <w:pStyle w:val="BodyText"/>
        <w:rPr>
          <w:sz w:val="24"/>
          <w:szCs w:val="24"/>
        </w:rPr>
      </w:pPr>
    </w:p>
    <w:p w:rsidR="00AC2B91" w:rsidRPr="00AC2B91" w:rsidRDefault="008176AD" w:rsidP="00AC2B91">
      <w:pPr>
        <w:pStyle w:val="BodyText"/>
        <w:rPr>
          <w:sz w:val="24"/>
          <w:szCs w:val="24"/>
        </w:rPr>
      </w:pPr>
      <w:r>
        <w:rPr>
          <w:sz w:val="24"/>
          <w:szCs w:val="24"/>
        </w:rPr>
        <w:t>W</w:t>
      </w:r>
      <w:r w:rsidR="000003FC">
        <w:rPr>
          <w:sz w:val="24"/>
          <w:szCs w:val="24"/>
        </w:rPr>
        <w:t xml:space="preserve">estern </w:t>
      </w:r>
      <w:r w:rsidR="00AC2B91" w:rsidRPr="00AC2B91">
        <w:rPr>
          <w:sz w:val="24"/>
          <w:szCs w:val="24"/>
        </w:rPr>
        <w:t xml:space="preserve">states account for 75% of our nation’s metals production. As such, </w:t>
      </w:r>
      <w:r w:rsidR="00D24866">
        <w:rPr>
          <w:sz w:val="24"/>
          <w:szCs w:val="24"/>
        </w:rPr>
        <w:t xml:space="preserve">the </w:t>
      </w:r>
      <w:r w:rsidR="000003FC">
        <w:rPr>
          <w:sz w:val="24"/>
          <w:szCs w:val="24"/>
        </w:rPr>
        <w:t>availability of</w:t>
      </w:r>
      <w:r w:rsidR="00AC2B91" w:rsidRPr="00AC2B91">
        <w:rPr>
          <w:spacing w:val="-31"/>
          <w:sz w:val="24"/>
          <w:szCs w:val="24"/>
        </w:rPr>
        <w:t xml:space="preserve"> </w:t>
      </w:r>
      <w:r>
        <w:rPr>
          <w:sz w:val="24"/>
          <w:szCs w:val="24"/>
        </w:rPr>
        <w:t>Federal</w:t>
      </w:r>
      <w:r w:rsidR="00AC2B91" w:rsidRPr="00AC2B91">
        <w:rPr>
          <w:sz w:val="24"/>
          <w:szCs w:val="24"/>
        </w:rPr>
        <w:t xml:space="preserve"> lands for mineral exploration and development is critical to maintain a strong domestic mining industry. </w:t>
      </w:r>
    </w:p>
    <w:p w:rsidR="00AC2B91" w:rsidRPr="00AC2B91" w:rsidRDefault="00AC2B91" w:rsidP="00AC2B91">
      <w:pPr>
        <w:pStyle w:val="BodyText"/>
        <w:rPr>
          <w:sz w:val="24"/>
          <w:szCs w:val="24"/>
        </w:rPr>
      </w:pPr>
      <w:r w:rsidRPr="00AC2B91">
        <w:rPr>
          <w:sz w:val="24"/>
          <w:szCs w:val="24"/>
        </w:rPr>
        <w:tab/>
      </w:r>
    </w:p>
    <w:p w:rsidR="00AC2B91" w:rsidRPr="00AC2B91" w:rsidRDefault="00D24866" w:rsidP="00AC2B91">
      <w:pPr>
        <w:pStyle w:val="BodyText"/>
        <w:rPr>
          <w:sz w:val="24"/>
          <w:szCs w:val="24"/>
        </w:rPr>
      </w:pPr>
      <w:r>
        <w:rPr>
          <w:sz w:val="24"/>
          <w:szCs w:val="24"/>
        </w:rPr>
        <w:t xml:space="preserve">A </w:t>
      </w:r>
      <w:r w:rsidR="00AC2B91" w:rsidRPr="00AC2B91">
        <w:rPr>
          <w:sz w:val="24"/>
          <w:szCs w:val="24"/>
        </w:rPr>
        <w:t xml:space="preserve">comprehensive range of </w:t>
      </w:r>
      <w:r w:rsidR="008176AD">
        <w:rPr>
          <w:sz w:val="24"/>
          <w:szCs w:val="24"/>
        </w:rPr>
        <w:t>federal</w:t>
      </w:r>
      <w:r w:rsidR="00AC2B91" w:rsidRPr="00AC2B91">
        <w:rPr>
          <w:sz w:val="24"/>
          <w:szCs w:val="24"/>
        </w:rPr>
        <w:t xml:space="preserve"> and state laws and regulations</w:t>
      </w:r>
      <w:r>
        <w:rPr>
          <w:sz w:val="24"/>
          <w:szCs w:val="24"/>
        </w:rPr>
        <w:t xml:space="preserve"> address t</w:t>
      </w:r>
      <w:r w:rsidRPr="00AC2B91">
        <w:rPr>
          <w:sz w:val="24"/>
          <w:szCs w:val="24"/>
        </w:rPr>
        <w:t xml:space="preserve">he environmental impacts of mining on </w:t>
      </w:r>
      <w:r w:rsidR="008176AD">
        <w:rPr>
          <w:sz w:val="24"/>
          <w:szCs w:val="24"/>
        </w:rPr>
        <w:t>Federal</w:t>
      </w:r>
      <w:r>
        <w:rPr>
          <w:sz w:val="24"/>
          <w:szCs w:val="24"/>
        </w:rPr>
        <w:t xml:space="preserve"> lands</w:t>
      </w:r>
      <w:r w:rsidR="00AC2B91" w:rsidRPr="00AC2B91">
        <w:rPr>
          <w:sz w:val="24"/>
          <w:szCs w:val="24"/>
        </w:rPr>
        <w:t>. These create a rigorous set of mining and reclamation standards for the domestic exploration and mining industry that are emulated world-wide.</w:t>
      </w:r>
    </w:p>
    <w:p w:rsidR="00AC2B91" w:rsidRPr="00AC2B91" w:rsidRDefault="00AC2B91" w:rsidP="00AC2B91">
      <w:pPr>
        <w:pStyle w:val="BodyText"/>
        <w:rPr>
          <w:sz w:val="24"/>
          <w:szCs w:val="24"/>
        </w:rPr>
      </w:pPr>
    </w:p>
    <w:p w:rsidR="00AC2B91" w:rsidRPr="005222EE" w:rsidRDefault="00AC2B91" w:rsidP="00AC2B91">
      <w:pPr>
        <w:pStyle w:val="BodyText"/>
        <w:jc w:val="both"/>
        <w:rPr>
          <w:sz w:val="24"/>
          <w:szCs w:val="24"/>
        </w:rPr>
      </w:pPr>
      <w:r w:rsidRPr="005222EE">
        <w:rPr>
          <w:noProof/>
          <w:sz w:val="24"/>
          <w:szCs w:val="24"/>
          <w:lang w:bidi="ar-SA"/>
        </w:rPr>
        <w:drawing>
          <wp:inline distT="0" distB="0" distL="0" distR="0" wp14:anchorId="6E9E9055" wp14:editId="54140463">
            <wp:extent cx="5450560" cy="421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sugges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6257" cy="4216358"/>
                    </a:xfrm>
                    <a:prstGeom prst="rect">
                      <a:avLst/>
                    </a:prstGeom>
                  </pic:spPr>
                </pic:pic>
              </a:graphicData>
            </a:graphic>
          </wp:inline>
        </w:drawing>
      </w:r>
    </w:p>
    <w:p w:rsidR="00AF1047" w:rsidRPr="00AF1047" w:rsidRDefault="00AF1047" w:rsidP="00AC2B91">
      <w:pPr>
        <w:pStyle w:val="Heading1"/>
        <w:spacing w:before="234"/>
        <w:ind w:right="17"/>
        <w:jc w:val="both"/>
        <w:rPr>
          <w:rFonts w:ascii="Times New Roman" w:hAnsi="Times New Roman" w:cs="Times New Roman"/>
          <w:b w:val="0"/>
          <w:sz w:val="24"/>
          <w:szCs w:val="24"/>
        </w:rPr>
      </w:pPr>
      <w:r w:rsidRPr="00AF1047">
        <w:rPr>
          <w:rFonts w:ascii="Times New Roman" w:hAnsi="Times New Roman" w:cs="Times New Roman"/>
          <w:b w:val="0"/>
          <w:sz w:val="24"/>
          <w:szCs w:val="24"/>
        </w:rPr>
        <w:t>FIGURE 1.</w:t>
      </w:r>
      <w:r>
        <w:rPr>
          <w:rFonts w:ascii="Times New Roman" w:hAnsi="Times New Roman" w:cs="Times New Roman"/>
          <w:b w:val="0"/>
          <w:sz w:val="24"/>
          <w:szCs w:val="24"/>
        </w:rPr>
        <w:t xml:space="preserve"> </w:t>
      </w:r>
      <w:r w:rsidR="008176AD">
        <w:rPr>
          <w:rFonts w:ascii="Times New Roman" w:hAnsi="Times New Roman" w:cs="Times New Roman"/>
          <w:b w:val="0"/>
          <w:sz w:val="24"/>
          <w:szCs w:val="24"/>
        </w:rPr>
        <w:t>Federal</w:t>
      </w:r>
      <w:r>
        <w:rPr>
          <w:rFonts w:ascii="Times New Roman" w:hAnsi="Times New Roman" w:cs="Times New Roman"/>
          <w:b w:val="0"/>
          <w:sz w:val="24"/>
          <w:szCs w:val="24"/>
        </w:rPr>
        <w:t xml:space="preserve"> lands in the United States (from </w:t>
      </w:r>
      <w:r w:rsidRPr="00AF1047">
        <w:rPr>
          <w:rFonts w:ascii="Times New Roman" w:hAnsi="Times New Roman" w:cs="Times New Roman"/>
          <w:b w:val="0"/>
          <w:sz w:val="24"/>
          <w:szCs w:val="24"/>
        </w:rPr>
        <w:t>USGS National Atlas of the U.S.).</w:t>
      </w:r>
    </w:p>
    <w:p w:rsidR="00AF1047" w:rsidRDefault="00AF1047" w:rsidP="00AC2B91">
      <w:pPr>
        <w:pStyle w:val="Heading1"/>
        <w:spacing w:before="234"/>
        <w:ind w:right="17"/>
        <w:jc w:val="both"/>
        <w:rPr>
          <w:rFonts w:ascii="Times New Roman" w:hAnsi="Times New Roman" w:cs="Times New Roman"/>
        </w:rPr>
      </w:pPr>
    </w:p>
    <w:p w:rsidR="00AC2B91" w:rsidRDefault="00AC2B91" w:rsidP="00AF1047">
      <w:pPr>
        <w:pStyle w:val="Heading1"/>
        <w:spacing w:before="0"/>
        <w:jc w:val="both"/>
        <w:rPr>
          <w:rFonts w:ascii="Times New Roman" w:hAnsi="Times New Roman" w:cs="Times New Roman"/>
        </w:rPr>
      </w:pPr>
      <w:r w:rsidRPr="00AC2B91">
        <w:rPr>
          <w:rFonts w:ascii="Times New Roman" w:hAnsi="Times New Roman" w:cs="Times New Roman"/>
        </w:rPr>
        <w:lastRenderedPageBreak/>
        <w:t xml:space="preserve">SME Statement of Technical Position  </w:t>
      </w:r>
    </w:p>
    <w:p w:rsidR="00AF1047" w:rsidRPr="00AC2B91" w:rsidRDefault="00AF1047" w:rsidP="00AF1047">
      <w:pPr>
        <w:pStyle w:val="Heading1"/>
        <w:spacing w:before="0"/>
        <w:jc w:val="both"/>
        <w:rPr>
          <w:rFonts w:ascii="Times New Roman" w:hAnsi="Times New Roman" w:cs="Times New Roman"/>
        </w:rPr>
      </w:pPr>
    </w:p>
    <w:p w:rsidR="00AC2B91" w:rsidRPr="00AC2B91" w:rsidRDefault="00162CFA" w:rsidP="00AF1047">
      <w:pPr>
        <w:pStyle w:val="ListParagraph"/>
        <w:numPr>
          <w:ilvl w:val="0"/>
          <w:numId w:val="4"/>
        </w:numPr>
        <w:tabs>
          <w:tab w:val="left" w:pos="672"/>
          <w:tab w:val="left" w:pos="674"/>
        </w:tabs>
        <w:ind w:left="360"/>
        <w:rPr>
          <w:sz w:val="24"/>
          <w:szCs w:val="24"/>
        </w:rPr>
      </w:pPr>
      <w:r>
        <w:rPr>
          <w:sz w:val="24"/>
          <w:szCs w:val="24"/>
        </w:rPr>
        <w:t>Availability of</w:t>
      </w:r>
      <w:r w:rsidR="00AC2B91" w:rsidRPr="00AC2B91">
        <w:rPr>
          <w:sz w:val="24"/>
          <w:szCs w:val="24"/>
        </w:rPr>
        <w:t xml:space="preserve"> public lands provides the </w:t>
      </w:r>
      <w:r>
        <w:rPr>
          <w:sz w:val="24"/>
          <w:szCs w:val="24"/>
        </w:rPr>
        <w:t>United States</w:t>
      </w:r>
      <w:r w:rsidR="00AC2B91" w:rsidRPr="00AC2B91">
        <w:rPr>
          <w:sz w:val="24"/>
          <w:szCs w:val="24"/>
        </w:rPr>
        <w:t xml:space="preserve"> the opportunity to find and produce economic minerals, </w:t>
      </w:r>
      <w:r w:rsidR="008176AD">
        <w:rPr>
          <w:sz w:val="24"/>
          <w:szCs w:val="24"/>
        </w:rPr>
        <w:t>which is important to</w:t>
      </w:r>
      <w:r w:rsidR="00AC2B91" w:rsidRPr="00AC2B91">
        <w:rPr>
          <w:sz w:val="24"/>
          <w:szCs w:val="24"/>
        </w:rPr>
        <w:t xml:space="preserve"> offset foreign mineral dependence, decr</w:t>
      </w:r>
      <w:r w:rsidR="008176AD">
        <w:rPr>
          <w:sz w:val="24"/>
          <w:szCs w:val="24"/>
        </w:rPr>
        <w:t>ease a growing trade deficit,</w:t>
      </w:r>
      <w:r w:rsidR="00AC2B91" w:rsidRPr="00AC2B91">
        <w:rPr>
          <w:sz w:val="24"/>
          <w:szCs w:val="24"/>
        </w:rPr>
        <w:t xml:space="preserve"> create skilled jobs, </w:t>
      </w:r>
      <w:r>
        <w:rPr>
          <w:sz w:val="24"/>
          <w:szCs w:val="24"/>
        </w:rPr>
        <w:t xml:space="preserve">create wealth, </w:t>
      </w:r>
      <w:r w:rsidR="00AC2B91" w:rsidRPr="00AC2B91">
        <w:rPr>
          <w:sz w:val="24"/>
          <w:szCs w:val="24"/>
        </w:rPr>
        <w:t>and help solidify the nation’s economic security.</w:t>
      </w:r>
    </w:p>
    <w:p w:rsidR="00AC2B91" w:rsidRPr="00AC2B91" w:rsidRDefault="008176AD" w:rsidP="00AF1047">
      <w:pPr>
        <w:pStyle w:val="ListParagraph"/>
        <w:numPr>
          <w:ilvl w:val="0"/>
          <w:numId w:val="4"/>
        </w:numPr>
        <w:tabs>
          <w:tab w:val="left" w:pos="672"/>
          <w:tab w:val="left" w:pos="674"/>
        </w:tabs>
        <w:ind w:left="360"/>
        <w:rPr>
          <w:sz w:val="24"/>
          <w:szCs w:val="24"/>
        </w:rPr>
      </w:pPr>
      <w:r>
        <w:rPr>
          <w:sz w:val="24"/>
          <w:szCs w:val="24"/>
        </w:rPr>
        <w:t>A</w:t>
      </w:r>
      <w:r w:rsidR="00AC2B91" w:rsidRPr="00AC2B91">
        <w:rPr>
          <w:sz w:val="24"/>
          <w:szCs w:val="24"/>
        </w:rPr>
        <w:t xml:space="preserve"> thorough geological and</w:t>
      </w:r>
      <w:r w:rsidR="00AC2B91" w:rsidRPr="00AC2B91">
        <w:rPr>
          <w:spacing w:val="-33"/>
          <w:sz w:val="24"/>
          <w:szCs w:val="24"/>
        </w:rPr>
        <w:t xml:space="preserve"> </w:t>
      </w:r>
      <w:r w:rsidR="00AC2B91" w:rsidRPr="00AC2B91">
        <w:rPr>
          <w:sz w:val="24"/>
          <w:szCs w:val="24"/>
        </w:rPr>
        <w:t>economic assessment, including mineral inventory and mineral-resource assessment, should be made before any land is</w:t>
      </w:r>
      <w:r w:rsidR="00AC2B91" w:rsidRPr="00AC2B91">
        <w:rPr>
          <w:spacing w:val="-5"/>
          <w:sz w:val="24"/>
          <w:szCs w:val="24"/>
        </w:rPr>
        <w:t xml:space="preserve"> </w:t>
      </w:r>
      <w:r w:rsidR="0004565C">
        <w:rPr>
          <w:spacing w:val="-5"/>
          <w:sz w:val="24"/>
          <w:szCs w:val="24"/>
        </w:rPr>
        <w:t xml:space="preserve">even considered for </w:t>
      </w:r>
      <w:r w:rsidR="00AC2B91" w:rsidRPr="00AC2B91">
        <w:rPr>
          <w:sz w:val="24"/>
          <w:szCs w:val="24"/>
        </w:rPr>
        <w:t>withdraw</w:t>
      </w:r>
      <w:r w:rsidR="0004565C">
        <w:rPr>
          <w:sz w:val="24"/>
          <w:szCs w:val="24"/>
        </w:rPr>
        <w:t xml:space="preserve">al, disposition, or </w:t>
      </w:r>
      <w:r w:rsidR="00AC2B91" w:rsidRPr="00AC2B91">
        <w:rPr>
          <w:sz w:val="24"/>
          <w:szCs w:val="24"/>
        </w:rPr>
        <w:t>transfer.</w:t>
      </w:r>
    </w:p>
    <w:p w:rsidR="00AC2B91" w:rsidRPr="00AC2B91" w:rsidRDefault="00AC2B91" w:rsidP="00AF1047">
      <w:pPr>
        <w:pStyle w:val="ListParagraph"/>
        <w:numPr>
          <w:ilvl w:val="0"/>
          <w:numId w:val="4"/>
        </w:numPr>
        <w:ind w:left="360"/>
        <w:rPr>
          <w:sz w:val="24"/>
          <w:szCs w:val="24"/>
        </w:rPr>
      </w:pPr>
      <w:r w:rsidRPr="00AC2B91">
        <w:rPr>
          <w:sz w:val="24"/>
          <w:szCs w:val="24"/>
        </w:rPr>
        <w:t>Given the lack of current and recurring mineral-resource assessment of many</w:t>
      </w:r>
      <w:r w:rsidRPr="00AC2B91">
        <w:rPr>
          <w:spacing w:val="-28"/>
          <w:sz w:val="24"/>
          <w:szCs w:val="24"/>
        </w:rPr>
        <w:t xml:space="preserve"> </w:t>
      </w:r>
      <w:r w:rsidRPr="00AC2B91">
        <w:rPr>
          <w:sz w:val="24"/>
          <w:szCs w:val="24"/>
        </w:rPr>
        <w:t xml:space="preserve">withdrawn areas, it is uncertain what minerals, and in what quantity and quality, occur on </w:t>
      </w:r>
      <w:r w:rsidR="008176AD">
        <w:rPr>
          <w:sz w:val="24"/>
          <w:szCs w:val="24"/>
        </w:rPr>
        <w:t>Federal</w:t>
      </w:r>
      <w:r w:rsidRPr="00AC2B91">
        <w:rPr>
          <w:sz w:val="24"/>
          <w:szCs w:val="24"/>
        </w:rPr>
        <w:t xml:space="preserve"> lands. Periodic reassessments should be made of these</w:t>
      </w:r>
      <w:r w:rsidRPr="00AC2B91">
        <w:rPr>
          <w:spacing w:val="-10"/>
          <w:sz w:val="24"/>
          <w:szCs w:val="24"/>
        </w:rPr>
        <w:t xml:space="preserve"> </w:t>
      </w:r>
      <w:r w:rsidRPr="00AC2B91">
        <w:rPr>
          <w:sz w:val="24"/>
          <w:szCs w:val="24"/>
        </w:rPr>
        <w:t>lands utilizing new geologic and mineral resource data.</w:t>
      </w:r>
    </w:p>
    <w:p w:rsidR="00AC2B91" w:rsidRPr="00AC2B91" w:rsidRDefault="00AC2B91" w:rsidP="00AC2B91">
      <w:pPr>
        <w:pStyle w:val="BodyText"/>
        <w:ind w:left="360"/>
        <w:jc w:val="both"/>
        <w:rPr>
          <w:sz w:val="24"/>
          <w:szCs w:val="24"/>
        </w:rPr>
      </w:pPr>
    </w:p>
    <w:p w:rsidR="005222EE" w:rsidRPr="005222EE" w:rsidRDefault="005222EE" w:rsidP="00AC2B91">
      <w:pPr>
        <w:pStyle w:val="BodyText"/>
        <w:spacing w:line="235" w:lineRule="auto"/>
        <w:ind w:left="1828" w:right="179" w:hanging="1828"/>
        <w:jc w:val="both"/>
        <w:rPr>
          <w:sz w:val="24"/>
          <w:szCs w:val="24"/>
        </w:rPr>
      </w:pPr>
    </w:p>
    <w:sectPr w:rsidR="005222EE" w:rsidRPr="005222E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C3" w:rsidRDefault="00937EC3" w:rsidP="005222EE">
      <w:pPr>
        <w:spacing w:after="0" w:line="240" w:lineRule="auto"/>
      </w:pPr>
      <w:r>
        <w:separator/>
      </w:r>
    </w:p>
  </w:endnote>
  <w:endnote w:type="continuationSeparator" w:id="0">
    <w:p w:rsidR="00937EC3" w:rsidRDefault="00937EC3" w:rsidP="005222EE">
      <w:pPr>
        <w:spacing w:after="0" w:line="240" w:lineRule="auto"/>
      </w:pPr>
      <w:r>
        <w:continuationSeparator/>
      </w:r>
    </w:p>
  </w:endnote>
  <w:endnote w:id="1">
    <w:p w:rsidR="000404E5" w:rsidRPr="00780F93" w:rsidRDefault="000404E5" w:rsidP="000404E5">
      <w:pPr>
        <w:pStyle w:val="NormalWeb"/>
        <w:shd w:val="clear" w:color="auto" w:fill="FFFFFF"/>
        <w:rPr>
          <w:sz w:val="20"/>
          <w:szCs w:val="20"/>
        </w:rPr>
      </w:pPr>
      <w:r>
        <w:rPr>
          <w:rStyle w:val="EndnoteReference"/>
        </w:rPr>
        <w:endnoteRef/>
      </w:r>
      <w:r>
        <w:t xml:space="preserve"> </w:t>
      </w:r>
      <w:r w:rsidRPr="000404E5">
        <w:rPr>
          <w:sz w:val="20"/>
          <w:szCs w:val="20"/>
        </w:rPr>
        <w:t xml:space="preserve">There are four principal types of land withdrawals: </w:t>
      </w:r>
      <w:r w:rsidRPr="000404E5">
        <w:rPr>
          <w:rStyle w:val="Strong"/>
          <w:sz w:val="20"/>
          <w:szCs w:val="20"/>
        </w:rPr>
        <w:t>1. Administrative withdrawals</w:t>
      </w:r>
      <w:r w:rsidRPr="000404E5">
        <w:rPr>
          <w:sz w:val="20"/>
          <w:szCs w:val="20"/>
        </w:rPr>
        <w:t xml:space="preserve"> are made by the President, Secretary of the Interior, or other authorized Executive branch officers.  Examples include Executive Orders, Presidential Proclamations, Secretarial Orders, Public Land Orders, Departmental Orders, U.S. Geological Survey Orders, and </w:t>
      </w:r>
      <w:r>
        <w:rPr>
          <w:sz w:val="20"/>
          <w:szCs w:val="20"/>
        </w:rPr>
        <w:t>Bureau of Land Management (</w:t>
      </w:r>
      <w:r w:rsidRPr="000404E5">
        <w:rPr>
          <w:sz w:val="20"/>
          <w:szCs w:val="20"/>
        </w:rPr>
        <w:t>BLM</w:t>
      </w:r>
      <w:r>
        <w:rPr>
          <w:sz w:val="20"/>
          <w:szCs w:val="20"/>
        </w:rPr>
        <w:t>)</w:t>
      </w:r>
      <w:r w:rsidRPr="000404E5">
        <w:rPr>
          <w:sz w:val="20"/>
          <w:szCs w:val="20"/>
        </w:rPr>
        <w:t xml:space="preserve"> Orders.  Currently, only </w:t>
      </w:r>
      <w:hyperlink r:id="rId1" w:history="1">
        <w:r w:rsidRPr="000404E5">
          <w:rPr>
            <w:rStyle w:val="Hyperlink"/>
            <w:color w:val="auto"/>
            <w:sz w:val="20"/>
            <w:szCs w:val="20"/>
          </w:rPr>
          <w:t>public land orders</w:t>
        </w:r>
      </w:hyperlink>
      <w:r w:rsidRPr="000404E5">
        <w:rPr>
          <w:sz w:val="20"/>
          <w:szCs w:val="20"/>
        </w:rPr>
        <w:t> signed by the Secretary or Assistant Secretary of the Interior are used for administrative withdrawals. However, the President still has authority to make emergency withdrawals.</w:t>
      </w:r>
      <w:r>
        <w:rPr>
          <w:sz w:val="20"/>
          <w:szCs w:val="20"/>
        </w:rPr>
        <w:t xml:space="preserve">  </w:t>
      </w:r>
      <w:r w:rsidRPr="000404E5">
        <w:rPr>
          <w:rStyle w:val="Strong"/>
          <w:sz w:val="20"/>
          <w:szCs w:val="20"/>
        </w:rPr>
        <w:t>2. Presidential Proclamation</w:t>
      </w:r>
      <w:r w:rsidRPr="000404E5">
        <w:rPr>
          <w:sz w:val="20"/>
          <w:szCs w:val="20"/>
        </w:rPr>
        <w:t> </w:t>
      </w:r>
      <w:bookmarkStart w:id="0" w:name="_GoBack"/>
      <w:r w:rsidRPr="00205B25">
        <w:rPr>
          <w:b/>
          <w:sz w:val="20"/>
          <w:szCs w:val="20"/>
        </w:rPr>
        <w:t xml:space="preserve">withdrawals </w:t>
      </w:r>
      <w:bookmarkEnd w:id="0"/>
      <w:r w:rsidRPr="000404E5">
        <w:rPr>
          <w:sz w:val="20"/>
          <w:szCs w:val="20"/>
        </w:rPr>
        <w:t>are made by the President pursuant to the authority under the Antiquities Act of 1906.  The President may use this authority to designate landmarks, historic and prehistoric structures, and other objects of historic or scientific interest.</w:t>
      </w:r>
      <w:r>
        <w:rPr>
          <w:sz w:val="20"/>
          <w:szCs w:val="20"/>
        </w:rPr>
        <w:t xml:space="preserve"> </w:t>
      </w:r>
      <w:r w:rsidRPr="000404E5">
        <w:rPr>
          <w:rStyle w:val="Strong"/>
          <w:sz w:val="20"/>
          <w:szCs w:val="20"/>
        </w:rPr>
        <w:t>3.</w:t>
      </w:r>
      <w:r>
        <w:rPr>
          <w:rStyle w:val="Strong"/>
          <w:sz w:val="20"/>
          <w:szCs w:val="20"/>
        </w:rPr>
        <w:t xml:space="preserve"> </w:t>
      </w:r>
      <w:r w:rsidRPr="000404E5">
        <w:rPr>
          <w:rStyle w:val="Strong"/>
          <w:sz w:val="20"/>
          <w:szCs w:val="20"/>
        </w:rPr>
        <w:t>Congressional withdrawals</w:t>
      </w:r>
      <w:r w:rsidRPr="000404E5">
        <w:rPr>
          <w:sz w:val="20"/>
          <w:szCs w:val="20"/>
        </w:rPr>
        <w:t> are legislative actions taken by Congress in the form of public laws.  Examples include Wilderness designations, creation of National Parks, and Wild and Scenic River designations, among others</w:t>
      </w:r>
      <w:r w:rsidR="00780F93">
        <w:rPr>
          <w:sz w:val="20"/>
          <w:szCs w:val="20"/>
        </w:rPr>
        <w:t xml:space="preserve">.  </w:t>
      </w:r>
      <w:r w:rsidR="00780F93">
        <w:rPr>
          <w:b/>
          <w:sz w:val="20"/>
          <w:szCs w:val="20"/>
        </w:rPr>
        <w:t xml:space="preserve">4. </w:t>
      </w:r>
      <w:r w:rsidR="00780F93" w:rsidRPr="00780F93">
        <w:rPr>
          <w:rStyle w:val="Strong"/>
          <w:sz w:val="20"/>
          <w:szCs w:val="20"/>
          <w:shd w:val="clear" w:color="auto" w:fill="FFFFFF"/>
        </w:rPr>
        <w:t>FPA or FERC withdrawals</w:t>
      </w:r>
      <w:r w:rsidR="00780F93" w:rsidRPr="00780F93">
        <w:rPr>
          <w:sz w:val="20"/>
          <w:szCs w:val="20"/>
          <w:shd w:val="clear" w:color="auto" w:fill="FFFFFF"/>
        </w:rPr>
        <w:t> are established under the authority of the Federal Power Act (FPA) of June 10, 1920.  Such withdrawals are automatically created upon filing an application for hydroelectric power development with the Federal Energy Regulatory Commission or FERC (formerly the FPC). </w:t>
      </w:r>
      <w:hyperlink r:id="rId2" w:history="1">
        <w:r w:rsidRPr="00780F93">
          <w:rPr>
            <w:rStyle w:val="Hyperlink"/>
            <w:color w:val="auto"/>
            <w:sz w:val="20"/>
            <w:szCs w:val="20"/>
          </w:rPr>
          <w:t>https://www.blm.gov/programs/lands-and-realty/land-tenure/withdrawals</w:t>
        </w:r>
      </w:hyperlink>
    </w:p>
  </w:endnote>
  <w:endnote w:id="2">
    <w:p w:rsidR="00AC2B91" w:rsidRPr="00AF1047" w:rsidRDefault="00AC2B91" w:rsidP="00AF1047">
      <w:pPr>
        <w:spacing w:before="92"/>
        <w:ind w:left="102" w:right="245"/>
        <w:jc w:val="both"/>
        <w:rPr>
          <w:rFonts w:ascii="Times New Roman" w:hAnsi="Times New Roman" w:cs="Times New Roman"/>
          <w:sz w:val="20"/>
          <w:szCs w:val="20"/>
        </w:rPr>
      </w:pPr>
      <w:r>
        <w:rPr>
          <w:rStyle w:val="EndnoteReference"/>
        </w:rPr>
        <w:endnoteRef/>
      </w:r>
      <w:r>
        <w:t xml:space="preserve"> </w:t>
      </w:r>
      <w:r w:rsidRPr="00AF1047">
        <w:rPr>
          <w:rFonts w:ascii="Times New Roman" w:hAnsi="Times New Roman" w:cs="Times New Roman"/>
          <w:sz w:val="20"/>
          <w:szCs w:val="20"/>
        </w:rPr>
        <w:t>Based on USGS estimated reserve base and USGS estimate of undiscovered deposits for the following mineral commodities: iron ore, copper, niobium, cobalt, gold, molybdenum, rare earths, silver, potash, bauxite, graphite, lead, zinc, mercury, strontium, sulfur, talc, magnesite, kaolin, lithium. Data sources: USGS Mineral Commodity Summaries (2020); Platts Metals Week (January 4, 2010); USGS 1998 Assessment of Undiscovered Deposits of Gold, Silver, Copper, Lead, and Zinc in the United States (Circular 1178).</w:t>
      </w:r>
    </w:p>
  </w:endnote>
  <w:endnote w:id="3">
    <w:p w:rsidR="0022587A" w:rsidRDefault="0022587A">
      <w:pPr>
        <w:pStyle w:val="EndnoteText"/>
      </w:pPr>
      <w:r>
        <w:rPr>
          <w:rStyle w:val="EndnoteReference"/>
        </w:rPr>
        <w:endnoteRef/>
      </w:r>
      <w:r>
        <w:t xml:space="preserve"> Facts about Coal and Minerals at 3, National Mining Association (2020).</w:t>
      </w:r>
    </w:p>
  </w:endnote>
  <w:endnote w:id="4">
    <w:p w:rsidR="0022587A" w:rsidRDefault="0022587A">
      <w:pPr>
        <w:pStyle w:val="EndnoteText"/>
      </w:pPr>
      <w:r>
        <w:rPr>
          <w:rStyle w:val="EndnoteReference"/>
        </w:rPr>
        <w:endnoteRef/>
      </w:r>
      <w:r>
        <w:t xml:space="preserve"> Id., at 4-5.  </w:t>
      </w:r>
    </w:p>
  </w:endnote>
  <w:endnote w:id="5">
    <w:p w:rsidR="00FF7DB0" w:rsidRDefault="00FF7DB0">
      <w:pPr>
        <w:pStyle w:val="EndnoteText"/>
      </w:pPr>
      <w:r>
        <w:rPr>
          <w:rStyle w:val="EndnoteReference"/>
        </w:rPr>
        <w:endnoteRef/>
      </w:r>
      <w:r>
        <w:t xml:space="preserve"> Natural Resources Revenue Data, U. S. Department of the Interior, Office of Natural Resources Revenue, </w:t>
      </w:r>
      <w:hyperlink r:id="rId3" w:history="1">
        <w:r>
          <w:rPr>
            <w:rStyle w:val="Hyperlink"/>
          </w:rPr>
          <w:t>https://revenuedata.doi.gov/?tab=tab-revenue</w:t>
        </w:r>
      </w:hyperlink>
    </w:p>
  </w:endnote>
  <w:endnote w:id="6">
    <w:p w:rsidR="00AC2B91" w:rsidRPr="00AF1047" w:rsidRDefault="00AC2B91" w:rsidP="00FF7DB0">
      <w:pPr>
        <w:spacing w:before="92"/>
        <w:ind w:right="245"/>
        <w:rPr>
          <w:rFonts w:ascii="Times New Roman" w:hAnsi="Times New Roman" w:cs="Times New Roman"/>
          <w:b/>
          <w:sz w:val="20"/>
          <w:szCs w:val="20"/>
        </w:rPr>
      </w:pPr>
      <w:r w:rsidRPr="000404E5">
        <w:rPr>
          <w:rStyle w:val="EndnoteReference"/>
          <w:rFonts w:ascii="Times New Roman" w:hAnsi="Times New Roman" w:cs="Times New Roman"/>
          <w:sz w:val="20"/>
          <w:szCs w:val="20"/>
        </w:rPr>
        <w:endnoteRef/>
      </w:r>
      <w:hyperlink r:id="rId4" w:history="1">
        <w:r w:rsidR="000003FC" w:rsidRPr="000404E5">
          <w:rPr>
            <w:rStyle w:val="Hyperlink"/>
            <w:rFonts w:ascii="Times New Roman" w:hAnsi="Times New Roman" w:cs="Times New Roman"/>
            <w:sz w:val="20"/>
            <w:szCs w:val="20"/>
          </w:rPr>
          <w:t>https://crsreports.congress.gov/product/pdf/R/R43429/34</w:t>
        </w:r>
      </w:hyperlink>
      <w:r w:rsidR="000003FC" w:rsidRPr="000404E5">
        <w:rPr>
          <w:rFonts w:ascii="Times New Roman" w:hAnsi="Times New Roman" w:cs="Times New Roman"/>
          <w:sz w:val="20"/>
          <w:szCs w:val="20"/>
        </w:rPr>
        <w:t xml:space="preserve"> and </w:t>
      </w:r>
      <w:hyperlink r:id="rId5" w:history="1">
        <w:r w:rsidR="000003FC" w:rsidRPr="000404E5">
          <w:rPr>
            <w:rStyle w:val="Hyperlink"/>
            <w:rFonts w:ascii="Times New Roman" w:hAnsi="Times New Roman" w:cs="Times New Roman"/>
            <w:sz w:val="20"/>
            <w:szCs w:val="20"/>
          </w:rPr>
          <w:t>https://crsreports.congress.gov/product/details?prodcode=R43429</w:t>
        </w:r>
      </w:hyperlink>
      <w:r w:rsidRPr="00AF1047">
        <w:rPr>
          <w:rFonts w:ascii="Times New Roman" w:hAnsi="Times New Roman" w:cs="Times New Roman"/>
          <w:b/>
          <w:sz w:val="20"/>
          <w:szCs w:val="20"/>
        </w:rPr>
        <w:t>.</w:t>
      </w:r>
    </w:p>
    <w:p w:rsidR="00AC2B91" w:rsidRPr="002B7788" w:rsidRDefault="00AC2B91" w:rsidP="00AC2B91">
      <w:pPr>
        <w:spacing w:before="92"/>
        <w:ind w:left="102" w:right="245"/>
        <w:jc w:val="both"/>
        <w:rPr>
          <w:sz w:val="18"/>
          <w:szCs w:val="18"/>
        </w:rPr>
      </w:pPr>
    </w:p>
    <w:p w:rsidR="00AC2B91" w:rsidRDefault="00AC2B91" w:rsidP="00AC2B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C3" w:rsidRDefault="00937EC3" w:rsidP="005222EE">
      <w:pPr>
        <w:spacing w:after="0" w:line="240" w:lineRule="auto"/>
      </w:pPr>
      <w:r>
        <w:separator/>
      </w:r>
    </w:p>
  </w:footnote>
  <w:footnote w:type="continuationSeparator" w:id="0">
    <w:p w:rsidR="00937EC3" w:rsidRDefault="00937EC3" w:rsidP="00522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74FA"/>
    <w:multiLevelType w:val="multilevel"/>
    <w:tmpl w:val="C324E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A10C8"/>
    <w:multiLevelType w:val="hybridMultilevel"/>
    <w:tmpl w:val="0E1CB4C0"/>
    <w:lvl w:ilvl="0" w:tplc="687826CC">
      <w:numFmt w:val="bullet"/>
      <w:lvlText w:val="•"/>
      <w:lvlJc w:val="left"/>
      <w:pPr>
        <w:ind w:left="1556" w:hanging="360"/>
      </w:pPr>
      <w:rPr>
        <w:rFonts w:ascii="Calibri" w:eastAsia="Calibri" w:hAnsi="Calibri" w:cs="Calibri" w:hint="default"/>
        <w:w w:val="71"/>
        <w:sz w:val="24"/>
        <w:szCs w:val="24"/>
        <w:lang w:val="en-US" w:eastAsia="en-US" w:bidi="en-US"/>
      </w:rPr>
    </w:lvl>
    <w:lvl w:ilvl="1" w:tplc="687826CC">
      <w:numFmt w:val="bullet"/>
      <w:lvlText w:val="•"/>
      <w:lvlJc w:val="left"/>
      <w:pPr>
        <w:ind w:left="1440" w:hanging="360"/>
      </w:pPr>
      <w:rPr>
        <w:rFonts w:ascii="Calibri" w:eastAsia="Calibri" w:hAnsi="Calibri" w:cs="Calibri" w:hint="default"/>
        <w:w w:val="71"/>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34D91"/>
    <w:multiLevelType w:val="multilevel"/>
    <w:tmpl w:val="F16A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505BE"/>
    <w:multiLevelType w:val="hybridMultilevel"/>
    <w:tmpl w:val="F92E2390"/>
    <w:lvl w:ilvl="0" w:tplc="687826CC">
      <w:numFmt w:val="bullet"/>
      <w:lvlText w:val="•"/>
      <w:lvlJc w:val="left"/>
      <w:pPr>
        <w:ind w:left="1556" w:hanging="360"/>
      </w:pPr>
      <w:rPr>
        <w:rFonts w:ascii="Calibri" w:eastAsia="Calibri" w:hAnsi="Calibri" w:cs="Calibri" w:hint="default"/>
        <w:w w:val="71"/>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50EF5"/>
    <w:multiLevelType w:val="hybridMultilevel"/>
    <w:tmpl w:val="22488160"/>
    <w:lvl w:ilvl="0" w:tplc="BFF0CB02">
      <w:numFmt w:val="bullet"/>
      <w:lvlText w:val="•"/>
      <w:lvlJc w:val="left"/>
      <w:pPr>
        <w:ind w:left="673" w:hanging="360"/>
      </w:pPr>
      <w:rPr>
        <w:rFonts w:ascii="Calibri" w:eastAsia="Calibri" w:hAnsi="Calibri" w:cs="Calibri" w:hint="default"/>
        <w:w w:val="71"/>
        <w:sz w:val="24"/>
        <w:szCs w:val="24"/>
        <w:lang w:val="en-US" w:eastAsia="en-US" w:bidi="en-US"/>
      </w:rPr>
    </w:lvl>
    <w:lvl w:ilvl="1" w:tplc="A51CC67C">
      <w:numFmt w:val="bullet"/>
      <w:lvlText w:val="•"/>
      <w:lvlJc w:val="left"/>
      <w:pPr>
        <w:ind w:left="1410" w:hanging="360"/>
      </w:pPr>
      <w:rPr>
        <w:rFonts w:hint="default"/>
        <w:lang w:val="en-US" w:eastAsia="en-US" w:bidi="en-US"/>
      </w:rPr>
    </w:lvl>
    <w:lvl w:ilvl="2" w:tplc="029C8262">
      <w:numFmt w:val="bullet"/>
      <w:lvlText w:val="•"/>
      <w:lvlJc w:val="left"/>
      <w:pPr>
        <w:ind w:left="2141" w:hanging="360"/>
      </w:pPr>
      <w:rPr>
        <w:rFonts w:hint="default"/>
        <w:lang w:val="en-US" w:eastAsia="en-US" w:bidi="en-US"/>
      </w:rPr>
    </w:lvl>
    <w:lvl w:ilvl="3" w:tplc="8FECDE86">
      <w:numFmt w:val="bullet"/>
      <w:lvlText w:val="•"/>
      <w:lvlJc w:val="left"/>
      <w:pPr>
        <w:ind w:left="2872" w:hanging="360"/>
      </w:pPr>
      <w:rPr>
        <w:rFonts w:hint="default"/>
        <w:lang w:val="en-US" w:eastAsia="en-US" w:bidi="en-US"/>
      </w:rPr>
    </w:lvl>
    <w:lvl w:ilvl="4" w:tplc="7622692E">
      <w:numFmt w:val="bullet"/>
      <w:lvlText w:val="•"/>
      <w:lvlJc w:val="left"/>
      <w:pPr>
        <w:ind w:left="3603" w:hanging="360"/>
      </w:pPr>
      <w:rPr>
        <w:rFonts w:hint="default"/>
        <w:lang w:val="en-US" w:eastAsia="en-US" w:bidi="en-US"/>
      </w:rPr>
    </w:lvl>
    <w:lvl w:ilvl="5" w:tplc="6E6EED4C">
      <w:numFmt w:val="bullet"/>
      <w:lvlText w:val="•"/>
      <w:lvlJc w:val="left"/>
      <w:pPr>
        <w:ind w:left="4334" w:hanging="360"/>
      </w:pPr>
      <w:rPr>
        <w:rFonts w:hint="default"/>
        <w:lang w:val="en-US" w:eastAsia="en-US" w:bidi="en-US"/>
      </w:rPr>
    </w:lvl>
    <w:lvl w:ilvl="6" w:tplc="0C30C9A2">
      <w:numFmt w:val="bullet"/>
      <w:lvlText w:val="•"/>
      <w:lvlJc w:val="left"/>
      <w:pPr>
        <w:ind w:left="5065" w:hanging="360"/>
      </w:pPr>
      <w:rPr>
        <w:rFonts w:hint="default"/>
        <w:lang w:val="en-US" w:eastAsia="en-US" w:bidi="en-US"/>
      </w:rPr>
    </w:lvl>
    <w:lvl w:ilvl="7" w:tplc="F70AF356">
      <w:numFmt w:val="bullet"/>
      <w:lvlText w:val="•"/>
      <w:lvlJc w:val="left"/>
      <w:pPr>
        <w:ind w:left="5796" w:hanging="360"/>
      </w:pPr>
      <w:rPr>
        <w:rFonts w:hint="default"/>
        <w:lang w:val="en-US" w:eastAsia="en-US" w:bidi="en-US"/>
      </w:rPr>
    </w:lvl>
    <w:lvl w:ilvl="8" w:tplc="EB0A9D3C">
      <w:numFmt w:val="bullet"/>
      <w:lvlText w:val="•"/>
      <w:lvlJc w:val="left"/>
      <w:pPr>
        <w:ind w:left="6527" w:hanging="360"/>
      </w:pPr>
      <w:rPr>
        <w:rFonts w:hint="default"/>
        <w:lang w:val="en-US" w:eastAsia="en-US" w:bidi="en-US"/>
      </w:rPr>
    </w:lvl>
  </w:abstractNum>
  <w:abstractNum w:abstractNumId="5" w15:restartNumberingAfterBreak="0">
    <w:nsid w:val="4C63281A"/>
    <w:multiLevelType w:val="hybridMultilevel"/>
    <w:tmpl w:val="9B52234A"/>
    <w:lvl w:ilvl="0" w:tplc="687826CC">
      <w:numFmt w:val="bullet"/>
      <w:lvlText w:val="•"/>
      <w:lvlJc w:val="left"/>
      <w:pPr>
        <w:ind w:left="1260" w:hanging="360"/>
      </w:pPr>
      <w:rPr>
        <w:rFonts w:ascii="Calibri" w:eastAsia="Calibri" w:hAnsi="Calibri" w:cs="Calibri" w:hint="default"/>
        <w:w w:val="71"/>
        <w:sz w:val="24"/>
        <w:szCs w:val="24"/>
        <w:lang w:val="en-US" w:eastAsia="en-US" w:bidi="en-US"/>
      </w:rPr>
    </w:lvl>
    <w:lvl w:ilvl="1" w:tplc="ACCA5BE6">
      <w:numFmt w:val="bullet"/>
      <w:lvlText w:val="•"/>
      <w:lvlJc w:val="left"/>
      <w:pPr>
        <w:ind w:left="2224" w:hanging="360"/>
      </w:pPr>
      <w:rPr>
        <w:rFonts w:ascii="Calibri" w:eastAsia="Calibri" w:hAnsi="Calibri" w:cs="Calibri" w:hint="default"/>
        <w:w w:val="71"/>
        <w:sz w:val="24"/>
        <w:szCs w:val="24"/>
        <w:lang w:val="en-US" w:eastAsia="en-US" w:bidi="en-US"/>
      </w:rPr>
    </w:lvl>
    <w:lvl w:ilvl="2" w:tplc="F476E9FA">
      <w:numFmt w:val="bullet"/>
      <w:lvlText w:val="•"/>
      <w:lvlJc w:val="left"/>
      <w:pPr>
        <w:ind w:left="4036" w:hanging="360"/>
      </w:pPr>
      <w:rPr>
        <w:rFonts w:hint="default"/>
        <w:lang w:val="en-US" w:eastAsia="en-US" w:bidi="en-US"/>
      </w:rPr>
    </w:lvl>
    <w:lvl w:ilvl="3" w:tplc="E35E38C8">
      <w:numFmt w:val="bullet"/>
      <w:lvlText w:val="•"/>
      <w:lvlJc w:val="left"/>
      <w:pPr>
        <w:ind w:left="4735" w:hanging="360"/>
      </w:pPr>
      <w:rPr>
        <w:rFonts w:hint="default"/>
        <w:lang w:val="en-US" w:eastAsia="en-US" w:bidi="en-US"/>
      </w:rPr>
    </w:lvl>
    <w:lvl w:ilvl="4" w:tplc="DC3ED19E">
      <w:numFmt w:val="bullet"/>
      <w:lvlText w:val="•"/>
      <w:lvlJc w:val="left"/>
      <w:pPr>
        <w:ind w:left="5434" w:hanging="360"/>
      </w:pPr>
      <w:rPr>
        <w:rFonts w:hint="default"/>
        <w:lang w:val="en-US" w:eastAsia="en-US" w:bidi="en-US"/>
      </w:rPr>
    </w:lvl>
    <w:lvl w:ilvl="5" w:tplc="43963DEA">
      <w:numFmt w:val="bullet"/>
      <w:lvlText w:val="•"/>
      <w:lvlJc w:val="left"/>
      <w:pPr>
        <w:ind w:left="6133" w:hanging="360"/>
      </w:pPr>
      <w:rPr>
        <w:rFonts w:hint="default"/>
        <w:lang w:val="en-US" w:eastAsia="en-US" w:bidi="en-US"/>
      </w:rPr>
    </w:lvl>
    <w:lvl w:ilvl="6" w:tplc="83946A70">
      <w:numFmt w:val="bullet"/>
      <w:lvlText w:val="•"/>
      <w:lvlJc w:val="left"/>
      <w:pPr>
        <w:ind w:left="6832" w:hanging="360"/>
      </w:pPr>
      <w:rPr>
        <w:rFonts w:hint="default"/>
        <w:lang w:val="en-US" w:eastAsia="en-US" w:bidi="en-US"/>
      </w:rPr>
    </w:lvl>
    <w:lvl w:ilvl="7" w:tplc="DABE5620">
      <w:numFmt w:val="bullet"/>
      <w:lvlText w:val="•"/>
      <w:lvlJc w:val="left"/>
      <w:pPr>
        <w:ind w:left="7531" w:hanging="360"/>
      </w:pPr>
      <w:rPr>
        <w:rFonts w:hint="default"/>
        <w:lang w:val="en-US" w:eastAsia="en-US" w:bidi="en-US"/>
      </w:rPr>
    </w:lvl>
    <w:lvl w:ilvl="8" w:tplc="8286E320">
      <w:numFmt w:val="bullet"/>
      <w:lvlText w:val="•"/>
      <w:lvlJc w:val="left"/>
      <w:pPr>
        <w:ind w:left="8230" w:hanging="360"/>
      </w:pPr>
      <w:rPr>
        <w:rFonts w:hint="default"/>
        <w:lang w:val="en-US" w:eastAsia="en-US" w:bidi="en-US"/>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EE"/>
    <w:rsid w:val="000003FC"/>
    <w:rsid w:val="000404E5"/>
    <w:rsid w:val="0004565C"/>
    <w:rsid w:val="00055A8C"/>
    <w:rsid w:val="00086421"/>
    <w:rsid w:val="00162CFA"/>
    <w:rsid w:val="001774D6"/>
    <w:rsid w:val="00205B25"/>
    <w:rsid w:val="0022587A"/>
    <w:rsid w:val="00253532"/>
    <w:rsid w:val="0029666E"/>
    <w:rsid w:val="002C22BF"/>
    <w:rsid w:val="003550E4"/>
    <w:rsid w:val="004B4443"/>
    <w:rsid w:val="004D0E93"/>
    <w:rsid w:val="005222EE"/>
    <w:rsid w:val="00581A15"/>
    <w:rsid w:val="00594FA3"/>
    <w:rsid w:val="00780F93"/>
    <w:rsid w:val="007C373E"/>
    <w:rsid w:val="008176AD"/>
    <w:rsid w:val="00937EC3"/>
    <w:rsid w:val="0096061D"/>
    <w:rsid w:val="00A7537D"/>
    <w:rsid w:val="00AC2B91"/>
    <w:rsid w:val="00AF1047"/>
    <w:rsid w:val="00B74B9B"/>
    <w:rsid w:val="00BA5415"/>
    <w:rsid w:val="00BB2630"/>
    <w:rsid w:val="00C11621"/>
    <w:rsid w:val="00C32E7C"/>
    <w:rsid w:val="00D24866"/>
    <w:rsid w:val="00DC53D4"/>
    <w:rsid w:val="00E202D8"/>
    <w:rsid w:val="00F16A30"/>
    <w:rsid w:val="00FD5268"/>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9955A-08B4-4DFD-9069-A7E9D8E2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C2B91"/>
    <w:pPr>
      <w:widowControl w:val="0"/>
      <w:autoSpaceDE w:val="0"/>
      <w:autoSpaceDN w:val="0"/>
      <w:spacing w:before="91" w:after="0" w:line="240" w:lineRule="auto"/>
      <w:ind w:left="102"/>
      <w:outlineLvl w:val="0"/>
    </w:pPr>
    <w:rPr>
      <w:rFonts w:ascii="Arial" w:eastAsia="Arial" w:hAnsi="Arial" w:cs="Arial"/>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22E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222EE"/>
    <w:rPr>
      <w:rFonts w:ascii="Times New Roman" w:eastAsia="Times New Roman" w:hAnsi="Times New Roman" w:cs="Times New Roman"/>
      <w:lang w:bidi="en-US"/>
    </w:rPr>
  </w:style>
  <w:style w:type="paragraph" w:styleId="ListParagraph">
    <w:name w:val="List Paragraph"/>
    <w:basedOn w:val="Normal"/>
    <w:uiPriority w:val="1"/>
    <w:qFormat/>
    <w:rsid w:val="005222EE"/>
    <w:pPr>
      <w:widowControl w:val="0"/>
      <w:autoSpaceDE w:val="0"/>
      <w:autoSpaceDN w:val="0"/>
      <w:spacing w:after="0" w:line="240" w:lineRule="auto"/>
      <w:ind w:left="673" w:hanging="360"/>
    </w:pPr>
    <w:rPr>
      <w:rFonts w:ascii="Times New Roman" w:eastAsia="Times New Roman" w:hAnsi="Times New Roman" w:cs="Times New Roman"/>
      <w:lang w:bidi="en-US"/>
    </w:rPr>
  </w:style>
  <w:style w:type="character" w:styleId="Hyperlink">
    <w:name w:val="Hyperlink"/>
    <w:basedOn w:val="DefaultParagraphFont"/>
    <w:uiPriority w:val="99"/>
    <w:unhideWhenUsed/>
    <w:rsid w:val="005222EE"/>
    <w:rPr>
      <w:color w:val="0000FF"/>
      <w:u w:val="single"/>
    </w:rPr>
  </w:style>
  <w:style w:type="paragraph" w:styleId="EndnoteText">
    <w:name w:val="endnote text"/>
    <w:basedOn w:val="Normal"/>
    <w:link w:val="EndnoteTextChar"/>
    <w:uiPriority w:val="99"/>
    <w:semiHidden/>
    <w:unhideWhenUsed/>
    <w:rsid w:val="005222E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EndnoteTextChar">
    <w:name w:val="Endnote Text Char"/>
    <w:basedOn w:val="DefaultParagraphFont"/>
    <w:link w:val="EndnoteText"/>
    <w:uiPriority w:val="99"/>
    <w:semiHidden/>
    <w:rsid w:val="005222EE"/>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5222EE"/>
    <w:rPr>
      <w:vertAlign w:val="superscript"/>
    </w:rPr>
  </w:style>
  <w:style w:type="character" w:styleId="CommentReference">
    <w:name w:val="annotation reference"/>
    <w:basedOn w:val="DefaultParagraphFont"/>
    <w:uiPriority w:val="99"/>
    <w:semiHidden/>
    <w:unhideWhenUsed/>
    <w:rsid w:val="005222EE"/>
    <w:rPr>
      <w:sz w:val="16"/>
      <w:szCs w:val="16"/>
    </w:rPr>
  </w:style>
  <w:style w:type="paragraph" w:styleId="CommentText">
    <w:name w:val="annotation text"/>
    <w:basedOn w:val="Normal"/>
    <w:link w:val="CommentTextChar"/>
    <w:uiPriority w:val="99"/>
    <w:semiHidden/>
    <w:unhideWhenUsed/>
    <w:rsid w:val="005222E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5222EE"/>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522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EE"/>
    <w:rPr>
      <w:rFonts w:ascii="Segoe UI" w:hAnsi="Segoe UI" w:cs="Segoe UI"/>
      <w:sz w:val="18"/>
      <w:szCs w:val="18"/>
    </w:rPr>
  </w:style>
  <w:style w:type="character" w:customStyle="1" w:styleId="Heading1Char">
    <w:name w:val="Heading 1 Char"/>
    <w:basedOn w:val="DefaultParagraphFont"/>
    <w:link w:val="Heading1"/>
    <w:uiPriority w:val="1"/>
    <w:rsid w:val="00AC2B91"/>
    <w:rPr>
      <w:rFonts w:ascii="Arial" w:eastAsia="Arial" w:hAnsi="Arial" w:cs="Arial"/>
      <w:b/>
      <w:bCs/>
      <w:sz w:val="28"/>
      <w:szCs w:val="28"/>
      <w:lang w:bidi="en-US"/>
    </w:rPr>
  </w:style>
  <w:style w:type="paragraph" w:styleId="FootnoteText">
    <w:name w:val="footnote text"/>
    <w:basedOn w:val="Normal"/>
    <w:link w:val="FootnoteTextChar"/>
    <w:uiPriority w:val="99"/>
    <w:semiHidden/>
    <w:unhideWhenUsed/>
    <w:rsid w:val="00225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87A"/>
    <w:rPr>
      <w:sz w:val="20"/>
      <w:szCs w:val="20"/>
    </w:rPr>
  </w:style>
  <w:style w:type="character" w:styleId="FootnoteReference">
    <w:name w:val="footnote reference"/>
    <w:basedOn w:val="DefaultParagraphFont"/>
    <w:uiPriority w:val="99"/>
    <w:semiHidden/>
    <w:unhideWhenUsed/>
    <w:rsid w:val="0022587A"/>
    <w:rPr>
      <w:vertAlign w:val="superscript"/>
    </w:rPr>
  </w:style>
  <w:style w:type="paragraph" w:styleId="NormalWeb">
    <w:name w:val="Normal (Web)"/>
    <w:basedOn w:val="Normal"/>
    <w:uiPriority w:val="99"/>
    <w:unhideWhenUsed/>
    <w:rsid w:val="000404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4E5"/>
    <w:rPr>
      <w:b/>
      <w:bCs/>
    </w:rPr>
  </w:style>
  <w:style w:type="character" w:styleId="FollowedHyperlink">
    <w:name w:val="FollowedHyperlink"/>
    <w:basedOn w:val="DefaultParagraphFont"/>
    <w:uiPriority w:val="99"/>
    <w:semiHidden/>
    <w:unhideWhenUsed/>
    <w:rsid w:val="00780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evenuedata.doi.gov/?tab=tab-revenue" TargetMode="External"/><Relationship Id="rId2" Type="http://schemas.openxmlformats.org/officeDocument/2006/relationships/hyperlink" Target="https://www.blm.gov/programs/lands-and-realty/land-tenure/withdrawals" TargetMode="External"/><Relationship Id="rId1" Type="http://schemas.openxmlformats.org/officeDocument/2006/relationships/hyperlink" Target="https://www.blm.gov/programs/lands-and-realty/land-tenure/withdrawals/public-land-orders" TargetMode="External"/><Relationship Id="rId5" Type="http://schemas.openxmlformats.org/officeDocument/2006/relationships/hyperlink" Target="https://crsreports.congress.gov/product/details?prodcode=R43429" TargetMode="External"/><Relationship Id="rId4" Type="http://schemas.openxmlformats.org/officeDocument/2006/relationships/hyperlink" Target="https://crsreports.congress.gov/product/pdf/R/R4342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C548-B686-43D3-8E97-F9B625A1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Stuart</cp:lastModifiedBy>
  <cp:revision>3</cp:revision>
  <dcterms:created xsi:type="dcterms:W3CDTF">2020-07-21T18:44:00Z</dcterms:created>
  <dcterms:modified xsi:type="dcterms:W3CDTF">2020-07-21T18:44:00Z</dcterms:modified>
</cp:coreProperties>
</file>